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842"/>
        <w:tblW w:w="11538" w:type="dxa"/>
        <w:tblLook w:val="01E0" w:firstRow="1" w:lastRow="1" w:firstColumn="1" w:lastColumn="1" w:noHBand="0" w:noVBand="0"/>
      </w:tblPr>
      <w:tblGrid>
        <w:gridCol w:w="1387"/>
        <w:gridCol w:w="5271"/>
        <w:gridCol w:w="1849"/>
        <w:gridCol w:w="3031"/>
      </w:tblGrid>
      <w:tr w:rsidR="000E0C4D" w:rsidTr="00723FC4">
        <w:tc>
          <w:tcPr>
            <w:tcW w:w="1387" w:type="dxa"/>
          </w:tcPr>
          <w:p w:rsidR="000E0C4D" w:rsidRPr="00723FC4" w:rsidRDefault="000E0C4D" w:rsidP="00723FC4">
            <w:pPr>
              <w:rPr>
                <w:rFonts w:ascii="Arial" w:hAnsi="Arial" w:cs="Arial"/>
                <w:sz w:val="22"/>
                <w:szCs w:val="22"/>
              </w:rPr>
            </w:pPr>
            <w:bookmarkStart w:id="0" w:name="_GoBack"/>
            <w:bookmarkEnd w:id="0"/>
            <w:r w:rsidRPr="00723FC4">
              <w:rPr>
                <w:rFonts w:ascii="Arial" w:hAnsi="Arial" w:cs="Arial"/>
                <w:sz w:val="22"/>
                <w:szCs w:val="22"/>
              </w:rPr>
              <w:t>Teacher:</w:t>
            </w:r>
          </w:p>
        </w:tc>
        <w:tc>
          <w:tcPr>
            <w:tcW w:w="5271" w:type="dxa"/>
            <w:tcBorders>
              <w:bottom w:val="single" w:sz="4" w:space="0" w:color="auto"/>
            </w:tcBorders>
            <w:shd w:val="clear" w:color="auto" w:fill="auto"/>
          </w:tcPr>
          <w:p w:rsidR="000E0C4D" w:rsidRPr="00723FC4" w:rsidRDefault="0015073A" w:rsidP="00723FC4">
            <w:pPr>
              <w:rPr>
                <w:rFonts w:ascii="Arial" w:hAnsi="Arial" w:cs="Arial"/>
                <w:sz w:val="22"/>
                <w:szCs w:val="22"/>
              </w:rPr>
            </w:pPr>
            <w:r>
              <w:rPr>
                <w:rFonts w:ascii="Arial" w:hAnsi="Arial" w:cs="Arial"/>
                <w:sz w:val="22"/>
                <w:szCs w:val="22"/>
              </w:rPr>
              <w:t>Laurie Service</w:t>
            </w:r>
          </w:p>
        </w:tc>
        <w:tc>
          <w:tcPr>
            <w:tcW w:w="1849" w:type="dxa"/>
            <w:shd w:val="clear" w:color="auto" w:fill="auto"/>
          </w:tcPr>
          <w:p w:rsidR="000E0C4D" w:rsidRPr="00723FC4" w:rsidRDefault="001F0EA3" w:rsidP="00723FC4">
            <w:pPr>
              <w:rPr>
                <w:rFonts w:ascii="Arial" w:hAnsi="Arial" w:cs="Arial"/>
                <w:sz w:val="22"/>
                <w:szCs w:val="22"/>
              </w:rPr>
            </w:pPr>
            <w:r>
              <w:rPr>
                <w:rFonts w:ascii="Arial" w:hAnsi="Arial" w:cs="Arial"/>
                <w:sz w:val="22"/>
                <w:szCs w:val="22"/>
              </w:rPr>
              <w:t>Semester</w:t>
            </w:r>
            <w:r w:rsidR="000E0C4D" w:rsidRPr="00723FC4">
              <w:rPr>
                <w:rFonts w:ascii="Arial" w:hAnsi="Arial" w:cs="Arial"/>
                <w:sz w:val="22"/>
                <w:szCs w:val="22"/>
              </w:rPr>
              <w:t>:</w:t>
            </w:r>
          </w:p>
        </w:tc>
        <w:tc>
          <w:tcPr>
            <w:tcW w:w="3031" w:type="dxa"/>
            <w:tcBorders>
              <w:bottom w:val="single" w:sz="4" w:space="0" w:color="auto"/>
            </w:tcBorders>
            <w:shd w:val="clear" w:color="auto" w:fill="auto"/>
          </w:tcPr>
          <w:p w:rsidR="000E0C4D" w:rsidRPr="00723FC4" w:rsidRDefault="00FA41EB" w:rsidP="00723FC4">
            <w:pPr>
              <w:rPr>
                <w:rFonts w:ascii="Arial" w:hAnsi="Arial" w:cs="Arial"/>
                <w:sz w:val="22"/>
                <w:szCs w:val="22"/>
              </w:rPr>
            </w:pPr>
            <w:r>
              <w:rPr>
                <w:rFonts w:ascii="Arial" w:hAnsi="Arial" w:cs="Arial"/>
                <w:sz w:val="22"/>
                <w:szCs w:val="22"/>
              </w:rPr>
              <w:t>Fall 2014</w:t>
            </w:r>
          </w:p>
        </w:tc>
      </w:tr>
      <w:tr w:rsidR="000E0C4D" w:rsidRPr="00EF72E6" w:rsidTr="00723FC4">
        <w:tc>
          <w:tcPr>
            <w:tcW w:w="1387" w:type="dxa"/>
          </w:tcPr>
          <w:p w:rsidR="000E0C4D" w:rsidRPr="00723FC4" w:rsidRDefault="000E0C4D" w:rsidP="00723FC4">
            <w:pPr>
              <w:rPr>
                <w:rFonts w:ascii="Arial" w:hAnsi="Arial" w:cs="Arial"/>
                <w:sz w:val="22"/>
                <w:szCs w:val="22"/>
              </w:rPr>
            </w:pPr>
          </w:p>
        </w:tc>
        <w:tc>
          <w:tcPr>
            <w:tcW w:w="527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c>
          <w:tcPr>
            <w:tcW w:w="1849" w:type="dxa"/>
            <w:shd w:val="clear" w:color="auto" w:fill="auto"/>
          </w:tcPr>
          <w:p w:rsidR="000E0C4D" w:rsidRPr="00723FC4" w:rsidRDefault="000E0C4D" w:rsidP="00723FC4">
            <w:pPr>
              <w:rPr>
                <w:rFonts w:ascii="Arial" w:hAnsi="Arial" w:cs="Arial"/>
                <w:sz w:val="22"/>
                <w:szCs w:val="22"/>
              </w:rPr>
            </w:pPr>
          </w:p>
        </w:tc>
        <w:tc>
          <w:tcPr>
            <w:tcW w:w="3031" w:type="dxa"/>
            <w:tcBorders>
              <w:top w:val="single" w:sz="4" w:space="0" w:color="auto"/>
            </w:tcBorders>
            <w:shd w:val="clear" w:color="auto" w:fill="auto"/>
          </w:tcPr>
          <w:p w:rsidR="000E0C4D" w:rsidRPr="00723FC4" w:rsidRDefault="000E0C4D" w:rsidP="00723FC4">
            <w:pPr>
              <w:rPr>
                <w:rFonts w:ascii="Arial" w:hAnsi="Arial" w:cs="Arial"/>
                <w:sz w:val="22"/>
                <w:szCs w:val="22"/>
              </w:rPr>
            </w:pPr>
          </w:p>
        </w:tc>
      </w:tr>
      <w:tr w:rsidR="000E0C4D" w:rsidTr="00723FC4">
        <w:tc>
          <w:tcPr>
            <w:tcW w:w="1387" w:type="dxa"/>
          </w:tcPr>
          <w:p w:rsidR="000E0C4D" w:rsidRPr="00723FC4" w:rsidRDefault="000E0C4D" w:rsidP="00723FC4">
            <w:pPr>
              <w:rPr>
                <w:rFonts w:ascii="Arial" w:hAnsi="Arial" w:cs="Arial"/>
                <w:sz w:val="22"/>
                <w:szCs w:val="22"/>
              </w:rPr>
            </w:pPr>
            <w:r w:rsidRPr="00723FC4">
              <w:rPr>
                <w:rFonts w:ascii="Arial" w:hAnsi="Arial" w:cs="Arial"/>
                <w:sz w:val="22"/>
                <w:szCs w:val="22"/>
              </w:rPr>
              <w:t>Email:</w:t>
            </w:r>
          </w:p>
        </w:tc>
        <w:tc>
          <w:tcPr>
            <w:tcW w:w="5271" w:type="dxa"/>
            <w:tcBorders>
              <w:bottom w:val="single" w:sz="4" w:space="0" w:color="auto"/>
            </w:tcBorders>
            <w:shd w:val="clear" w:color="auto" w:fill="auto"/>
          </w:tcPr>
          <w:p w:rsidR="000E0C4D" w:rsidRPr="00723FC4" w:rsidRDefault="0015073A" w:rsidP="00723FC4">
            <w:pPr>
              <w:rPr>
                <w:rFonts w:ascii="Arial" w:hAnsi="Arial" w:cs="Arial"/>
                <w:sz w:val="22"/>
                <w:szCs w:val="22"/>
              </w:rPr>
            </w:pPr>
            <w:r>
              <w:rPr>
                <w:rFonts w:ascii="Arial" w:hAnsi="Arial" w:cs="Arial"/>
                <w:sz w:val="22"/>
                <w:szCs w:val="22"/>
              </w:rPr>
              <w:t>lservice@pittsfieldnhschools.org</w:t>
            </w:r>
          </w:p>
        </w:tc>
        <w:tc>
          <w:tcPr>
            <w:tcW w:w="1849" w:type="dxa"/>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Phone:</w:t>
            </w:r>
          </w:p>
        </w:tc>
        <w:tc>
          <w:tcPr>
            <w:tcW w:w="3031" w:type="dxa"/>
            <w:tcBorders>
              <w:bottom w:val="single" w:sz="4" w:space="0" w:color="auto"/>
            </w:tcBorders>
            <w:shd w:val="clear" w:color="auto" w:fill="auto"/>
          </w:tcPr>
          <w:p w:rsidR="000E0C4D" w:rsidRPr="00723FC4" w:rsidRDefault="000E0C4D" w:rsidP="00723FC4">
            <w:pPr>
              <w:rPr>
                <w:rFonts w:ascii="Arial" w:hAnsi="Arial" w:cs="Arial"/>
                <w:sz w:val="22"/>
                <w:szCs w:val="22"/>
              </w:rPr>
            </w:pPr>
            <w:r w:rsidRPr="00723FC4">
              <w:rPr>
                <w:rFonts w:ascii="Arial" w:hAnsi="Arial" w:cs="Arial"/>
                <w:sz w:val="22"/>
                <w:szCs w:val="22"/>
              </w:rPr>
              <w:t>435-6701</w:t>
            </w:r>
            <w:r w:rsidR="0015073A">
              <w:rPr>
                <w:rFonts w:ascii="Arial" w:hAnsi="Arial" w:cs="Arial"/>
                <w:sz w:val="22"/>
                <w:szCs w:val="22"/>
              </w:rPr>
              <w:t xml:space="preserve"> (x-4112</w:t>
            </w:r>
            <w:r w:rsidR="00723FC4">
              <w:rPr>
                <w:rFonts w:ascii="Arial" w:hAnsi="Arial" w:cs="Arial"/>
                <w:sz w:val="22"/>
                <w:szCs w:val="22"/>
              </w:rPr>
              <w:t>)</w:t>
            </w:r>
          </w:p>
        </w:tc>
      </w:tr>
    </w:tbl>
    <w:p w:rsidR="00B423C8" w:rsidRPr="00723FC4" w:rsidRDefault="00723FC4" w:rsidP="00723FC4">
      <w:pPr>
        <w:tabs>
          <w:tab w:val="left" w:pos="463"/>
          <w:tab w:val="center" w:pos="5706"/>
        </w:tabs>
        <w:rPr>
          <w:rFonts w:ascii="Arial" w:hAnsi="Arial" w:cs="Arial"/>
          <w:b/>
          <w:sz w:val="56"/>
          <w:szCs w:val="56"/>
        </w:rPr>
      </w:pPr>
      <w:r>
        <w:rPr>
          <w:rFonts w:ascii="Arial" w:hAnsi="Arial" w:cs="Arial"/>
          <w:sz w:val="56"/>
          <w:szCs w:val="56"/>
        </w:rPr>
        <w:tab/>
      </w:r>
      <w:r>
        <w:rPr>
          <w:rFonts w:ascii="Arial" w:hAnsi="Arial" w:cs="Arial"/>
          <w:sz w:val="56"/>
          <w:szCs w:val="56"/>
        </w:rPr>
        <w:tab/>
      </w:r>
      <w:r w:rsidR="00EF72E6" w:rsidRPr="00723FC4">
        <w:rPr>
          <w:b/>
          <w:noProof/>
        </w:rPr>
        <w:drawing>
          <wp:anchor distT="0" distB="0" distL="114300" distR="114300" simplePos="0" relativeHeight="251657216" behindDoc="1" locked="0" layoutInCell="1" allowOverlap="1">
            <wp:simplePos x="0" y="0"/>
            <wp:positionH relativeFrom="column">
              <wp:posOffset>194476</wp:posOffset>
            </wp:positionH>
            <wp:positionV relativeFrom="paragraph">
              <wp:posOffset>-35781</wp:posOffset>
            </wp:positionV>
            <wp:extent cx="768129" cy="652007"/>
            <wp:effectExtent l="19050" t="0" r="0" b="0"/>
            <wp:wrapNone/>
            <wp:docPr id="2" name="Picture 1" descr="C:\Users\lstevens\Documents\lstevens10.11.11\My Documents\Pittsfield documents\misc\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Documents\lstevens10.11.11\My Documents\Pittsfield documents\misc\New Image.TIF"/>
                    <pic:cNvPicPr>
                      <a:picLocks noChangeAspect="1" noChangeArrowheads="1"/>
                    </pic:cNvPicPr>
                  </pic:nvPicPr>
                  <pic:blipFill>
                    <a:blip r:embed="rId6" cstate="print"/>
                    <a:srcRect/>
                    <a:stretch>
                      <a:fillRect/>
                    </a:stretch>
                  </pic:blipFill>
                  <pic:spPr bwMode="auto">
                    <a:xfrm>
                      <a:off x="0" y="0"/>
                      <a:ext cx="768129" cy="652007"/>
                    </a:xfrm>
                    <a:prstGeom prst="rect">
                      <a:avLst/>
                    </a:prstGeom>
                    <a:noFill/>
                    <a:ln w="9525">
                      <a:noFill/>
                      <a:miter lim="800000"/>
                      <a:headEnd/>
                      <a:tailEnd/>
                    </a:ln>
                  </pic:spPr>
                </pic:pic>
              </a:graphicData>
            </a:graphic>
          </wp:anchor>
        </w:drawing>
      </w:r>
      <w:r w:rsidR="00D92057">
        <w:rPr>
          <w:rFonts w:ascii="Arial" w:hAnsi="Arial" w:cs="Arial"/>
          <w:sz w:val="56"/>
          <w:szCs w:val="56"/>
        </w:rPr>
        <w:t>Geometry B</w:t>
      </w:r>
      <w:r w:rsidR="00132F63" w:rsidRPr="00723FC4">
        <w:rPr>
          <w:rFonts w:ascii="Arial" w:hAnsi="Arial" w:cs="Arial"/>
          <w:b/>
          <w:sz w:val="56"/>
          <w:szCs w:val="56"/>
        </w:rPr>
        <w:t xml:space="preserve"> </w:t>
      </w:r>
    </w:p>
    <w:p w:rsidR="00FE0471" w:rsidRPr="00FE0471" w:rsidRDefault="00FE0471" w:rsidP="00FE0471">
      <w:pPr>
        <w:jc w:val="center"/>
        <w:rPr>
          <w:rFonts w:ascii="Arial" w:hAnsi="Arial" w:cs="Arial"/>
          <w:sz w:val="22"/>
          <w:szCs w:val="22"/>
        </w:rPr>
      </w:pPr>
    </w:p>
    <w:p w:rsidR="00723FC4" w:rsidRDefault="00723FC4" w:rsidP="00723FC4">
      <w:pPr>
        <w:rPr>
          <w:sz w:val="12"/>
          <w:szCs w:val="12"/>
        </w:rPr>
      </w:pPr>
    </w:p>
    <w:p w:rsidR="00C23738" w:rsidRDefault="00C23738" w:rsidP="000E0C4D">
      <w:pPr>
        <w:jc w:val="center"/>
        <w:rPr>
          <w:sz w:val="12"/>
          <w:szCs w:val="12"/>
        </w:rPr>
      </w:pPr>
    </w:p>
    <w:p w:rsidR="00723FC4" w:rsidRPr="000E0C4D" w:rsidRDefault="008C346E" w:rsidP="000E0C4D">
      <w:pPr>
        <w:jc w:val="center"/>
        <w:rPr>
          <w:sz w:val="12"/>
          <w:szCs w:val="12"/>
        </w:rPr>
      </w:pPr>
      <w:r>
        <w:rPr>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ge">
                  <wp:posOffset>1797050</wp:posOffset>
                </wp:positionV>
                <wp:extent cx="7327900" cy="1041400"/>
                <wp:effectExtent l="6985" t="6350" r="889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041400"/>
                        </a:xfrm>
                        <a:prstGeom prst="rect">
                          <a:avLst/>
                        </a:prstGeom>
                        <a:solidFill>
                          <a:srgbClr val="FFFFFF"/>
                        </a:solidFill>
                        <a:ln w="9525">
                          <a:solidFill>
                            <a:srgbClr val="000000"/>
                          </a:solidFill>
                          <a:miter lim="800000"/>
                          <a:headEnd/>
                          <a:tailEnd/>
                        </a:ln>
                      </wps:spPr>
                      <wps:txb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r w:rsidR="00125C26">
                              <w:rPr>
                                <w:rFonts w:ascii="Arial" w:hAnsi="Arial" w:cs="Arial"/>
                                <w:bCs/>
                                <w:color w:val="222222"/>
                                <w:sz w:val="20"/>
                                <w:szCs w:val="20"/>
                              </w:rPr>
                              <w:t>.</w:t>
                            </w:r>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pt;margin-top:141.5pt;width:577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">
                <v:textbox>
                  <w:txbxContent>
                    <w:p w:rsidR="008A348B" w:rsidRPr="00C23738" w:rsidRDefault="008A348B" w:rsidP="00C23738">
                      <w:pPr>
                        <w:pStyle w:val="NormalWeb"/>
                        <w:shd w:val="clear" w:color="auto" w:fill="FFFFFF"/>
                        <w:spacing w:before="0" w:beforeAutospacing="0" w:after="0" w:afterAutospacing="0"/>
                        <w:rPr>
                          <w:rFonts w:ascii="Arial" w:hAnsi="Arial" w:cs="Arial"/>
                          <w:b/>
                          <w:bCs/>
                          <w:color w:val="222222"/>
                          <w:sz w:val="20"/>
                          <w:szCs w:val="20"/>
                        </w:rPr>
                      </w:pPr>
                      <w:r w:rsidRPr="00B855B4">
                        <w:rPr>
                          <w:rFonts w:ascii="Arial" w:hAnsi="Arial" w:cs="Arial"/>
                          <w:b/>
                          <w:bCs/>
                          <w:sz w:val="20"/>
                          <w:szCs w:val="20"/>
                        </w:rPr>
                        <w:t xml:space="preserve"> </w:t>
                      </w:r>
                      <w:r w:rsidRPr="00B855B4">
                        <w:rPr>
                          <w:rFonts w:ascii="Arial" w:hAnsi="Arial" w:cs="Arial"/>
                          <w:b/>
                          <w:bCs/>
                          <w:color w:val="222222"/>
                          <w:sz w:val="20"/>
                          <w:szCs w:val="20"/>
                        </w:rPr>
                        <w:t>P</w:t>
                      </w:r>
                      <w:r>
                        <w:rPr>
                          <w:rFonts w:ascii="Arial" w:hAnsi="Arial" w:cs="Arial"/>
                          <w:b/>
                          <w:bCs/>
                          <w:color w:val="222222"/>
                          <w:sz w:val="20"/>
                          <w:szCs w:val="20"/>
                        </w:rPr>
                        <w:t xml:space="preserve">ittsfield School District Logic </w:t>
                      </w:r>
                      <w:r w:rsidRPr="00B855B4">
                        <w:rPr>
                          <w:rFonts w:ascii="Arial" w:hAnsi="Arial" w:cs="Arial"/>
                          <w:b/>
                          <w:bCs/>
                          <w:color w:val="222222"/>
                          <w:sz w:val="20"/>
                          <w:szCs w:val="20"/>
                        </w:rPr>
                        <w:t>Model Focus Areas</w:t>
                      </w:r>
                      <w:r>
                        <w:rPr>
                          <w:rFonts w:ascii="Arial" w:hAnsi="Arial" w:cs="Arial"/>
                          <w:b/>
                          <w:bCs/>
                          <w:color w:val="222222"/>
                          <w:sz w:val="20"/>
                          <w:szCs w:val="20"/>
                        </w:rPr>
                        <w: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Pr>
                          <w:rFonts w:ascii="Arial" w:hAnsi="Arial" w:cs="Arial"/>
                          <w:bCs/>
                          <w:color w:val="222222"/>
                          <w:sz w:val="20"/>
                          <w:szCs w:val="20"/>
                        </w:rPr>
                        <w:t>Student Ownership for L</w:t>
                      </w:r>
                      <w:r w:rsidRPr="00B855B4">
                        <w:rPr>
                          <w:rFonts w:ascii="Arial" w:hAnsi="Arial" w:cs="Arial"/>
                          <w:bCs/>
                          <w:color w:val="222222"/>
                          <w:sz w:val="20"/>
                          <w:szCs w:val="20"/>
                        </w:rPr>
                        <w:t>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Raising Student Achievement</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Developin</w:t>
                      </w:r>
                      <w:r>
                        <w:rPr>
                          <w:rFonts w:ascii="Arial" w:hAnsi="Arial" w:cs="Arial"/>
                          <w:bCs/>
                          <w:color w:val="222222"/>
                          <w:sz w:val="20"/>
                          <w:szCs w:val="20"/>
                        </w:rPr>
                        <w:t xml:space="preserve">g 21st Century Skills, Civic Responsibility, and </w:t>
                      </w:r>
                      <w:r w:rsidRPr="00B855B4">
                        <w:rPr>
                          <w:rFonts w:ascii="Arial" w:hAnsi="Arial" w:cs="Arial"/>
                          <w:bCs/>
                          <w:color w:val="222222"/>
                          <w:sz w:val="20"/>
                          <w:szCs w:val="20"/>
                        </w:rPr>
                        <w:t>Social-Emotional Learning</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Redefining Adult Roles and Performance Expectations</w:t>
                      </w:r>
                    </w:p>
                    <w:p w:rsidR="008A348B" w:rsidRPr="00B855B4" w:rsidRDefault="008A348B" w:rsidP="00C23738">
                      <w:pPr>
                        <w:pStyle w:val="NormalWeb"/>
                        <w:numPr>
                          <w:ilvl w:val="0"/>
                          <w:numId w:val="5"/>
                        </w:numPr>
                        <w:shd w:val="clear" w:color="auto" w:fill="FFFFFF"/>
                        <w:spacing w:before="0" w:beforeAutospacing="0" w:after="0" w:afterAutospacing="0"/>
                        <w:ind w:left="945"/>
                        <w:textAlignment w:val="baseline"/>
                        <w:rPr>
                          <w:rFonts w:ascii="Arial" w:hAnsi="Arial" w:cs="Arial"/>
                          <w:color w:val="222222"/>
                          <w:sz w:val="20"/>
                          <w:szCs w:val="20"/>
                        </w:rPr>
                      </w:pPr>
                      <w:r w:rsidRPr="00B855B4">
                        <w:rPr>
                          <w:rFonts w:ascii="Arial" w:hAnsi="Arial" w:cs="Arial"/>
                          <w:bCs/>
                          <w:color w:val="222222"/>
                          <w:sz w:val="20"/>
                          <w:szCs w:val="20"/>
                        </w:rPr>
                        <w:t>Engaging with the Community</w:t>
                      </w:r>
                      <w:r w:rsidR="00125C26">
                        <w:rPr>
                          <w:rFonts w:ascii="Arial" w:hAnsi="Arial" w:cs="Arial"/>
                          <w:bCs/>
                          <w:color w:val="222222"/>
                          <w:sz w:val="20"/>
                          <w:szCs w:val="20"/>
                        </w:rPr>
                        <w:t>.</w:t>
                      </w:r>
                      <w:bookmarkStart w:id="1" w:name="_GoBack"/>
                      <w:bookmarkEnd w:id="1"/>
                    </w:p>
                    <w:p w:rsidR="008A348B" w:rsidRPr="00723FC4" w:rsidRDefault="008A348B" w:rsidP="009A71AF">
                      <w:pPr>
                        <w:pStyle w:val="msonormalcxspmiddle"/>
                        <w:spacing w:before="0" w:beforeAutospacing="0" w:after="0" w:afterAutospacing="0"/>
                        <w:rPr>
                          <w:rFonts w:ascii="Arial" w:hAnsi="Arial" w:cs="Arial"/>
                          <w:b/>
                          <w:bCs/>
                          <w:sz w:val="20"/>
                          <w:szCs w:val="20"/>
                        </w:rPr>
                      </w:pPr>
                    </w:p>
                  </w:txbxContent>
                </v:textbox>
                <w10:wrap type="square" anchory="page"/>
              </v:shape>
            </w:pict>
          </mc:Fallback>
        </mc:AlternateContent>
      </w:r>
    </w:p>
    <w:tbl>
      <w:tblPr>
        <w:tblStyle w:val="TableGrid"/>
        <w:tblW w:w="11520" w:type="dxa"/>
        <w:tblInd w:w="-95" w:type="dxa"/>
        <w:tblBorders>
          <w:insideH w:val="none" w:sz="0" w:space="0" w:color="auto"/>
        </w:tblBorders>
        <w:tblLook w:val="01E0" w:firstRow="1" w:lastRow="1" w:firstColumn="1" w:lastColumn="1" w:noHBand="0" w:noVBand="0"/>
      </w:tblPr>
      <w:tblGrid>
        <w:gridCol w:w="11520"/>
      </w:tblGrid>
      <w:tr w:rsidR="00F53E13" w:rsidRPr="000E0C4D" w:rsidTr="00433C00">
        <w:tc>
          <w:tcPr>
            <w:tcW w:w="11520" w:type="dxa"/>
          </w:tcPr>
          <w:p w:rsidR="008A348B" w:rsidRPr="00723FC4" w:rsidRDefault="00F53E13" w:rsidP="00FA41EB">
            <w:pPr>
              <w:pStyle w:val="NormalWeb"/>
              <w:spacing w:before="0" w:beforeAutospacing="0" w:after="0" w:afterAutospacing="0"/>
              <w:rPr>
                <w:rFonts w:ascii="Arial" w:hAnsi="Arial" w:cs="Arial"/>
                <w:b/>
                <w:sz w:val="20"/>
                <w:szCs w:val="20"/>
              </w:rPr>
            </w:pPr>
            <w:r w:rsidRPr="0015073A">
              <w:rPr>
                <w:rFonts w:ascii="Arial" w:hAnsi="Arial" w:cs="Arial"/>
                <w:b/>
                <w:sz w:val="20"/>
                <w:szCs w:val="20"/>
              </w:rPr>
              <w:t>Course Description:</w:t>
            </w:r>
            <w:r w:rsidR="00132F63" w:rsidRPr="0015073A">
              <w:rPr>
                <w:rFonts w:ascii="Arial" w:eastAsia="Calibri" w:hAnsi="Arial" w:cs="Arial"/>
                <w:sz w:val="20"/>
                <w:szCs w:val="20"/>
              </w:rPr>
              <w:t xml:space="preserve"> </w:t>
            </w:r>
            <w:r w:rsidR="00D92057">
              <w:rPr>
                <w:rFonts w:ascii="Arial" w:hAnsi="Arial" w:cs="Arial"/>
                <w:color w:val="000000"/>
                <w:sz w:val="20"/>
                <w:szCs w:val="20"/>
              </w:rPr>
              <w:t>Geometry B</w:t>
            </w:r>
            <w:r w:rsidR="0015073A" w:rsidRPr="0015073A">
              <w:rPr>
                <w:rFonts w:ascii="Arial" w:hAnsi="Arial" w:cs="Arial"/>
                <w:color w:val="000000"/>
                <w:sz w:val="20"/>
                <w:szCs w:val="20"/>
              </w:rPr>
              <w:t xml:space="preserve"> is designed to assist students with the material </w:t>
            </w:r>
            <w:r w:rsidR="00D92057">
              <w:rPr>
                <w:rFonts w:ascii="Arial" w:hAnsi="Arial" w:cs="Arial"/>
                <w:color w:val="000000"/>
                <w:sz w:val="20"/>
                <w:szCs w:val="20"/>
              </w:rPr>
              <w:t>presented in their Geometry class</w:t>
            </w:r>
            <w:r w:rsidR="0015073A" w:rsidRPr="0015073A">
              <w:rPr>
                <w:rFonts w:ascii="Arial" w:hAnsi="Arial" w:cs="Arial"/>
                <w:color w:val="000000"/>
                <w:sz w:val="20"/>
                <w:szCs w:val="20"/>
              </w:rPr>
              <w:t>.  The class will be personalized to m</w:t>
            </w:r>
            <w:r w:rsidR="00DF658D">
              <w:rPr>
                <w:rFonts w:ascii="Arial" w:hAnsi="Arial" w:cs="Arial"/>
                <w:color w:val="000000"/>
                <w:sz w:val="20"/>
                <w:szCs w:val="20"/>
              </w:rPr>
              <w:t xml:space="preserve">eet the student’s needs.  Students will focus their efforts on the competencies they need to meet. Resources will be provided that will </w:t>
            </w:r>
            <w:r w:rsidR="00FA41EB">
              <w:rPr>
                <w:rFonts w:ascii="Arial" w:hAnsi="Arial" w:cs="Arial"/>
                <w:iCs/>
                <w:color w:val="232324"/>
                <w:sz w:val="20"/>
                <w:szCs w:val="20"/>
              </w:rPr>
              <w:t>introduce</w:t>
            </w:r>
            <w:r w:rsidR="0015073A" w:rsidRPr="0015073A">
              <w:rPr>
                <w:rFonts w:ascii="Arial" w:hAnsi="Arial" w:cs="Arial"/>
                <w:iCs/>
                <w:color w:val="232324"/>
                <w:sz w:val="20"/>
                <w:szCs w:val="20"/>
              </w:rPr>
              <w:t xml:space="preserve"> </w:t>
            </w:r>
            <w:r w:rsidR="00DF658D">
              <w:rPr>
                <w:rFonts w:ascii="Arial" w:hAnsi="Arial" w:cs="Arial"/>
                <w:iCs/>
                <w:color w:val="232324"/>
                <w:sz w:val="20"/>
                <w:szCs w:val="20"/>
              </w:rPr>
              <w:t>students</w:t>
            </w:r>
            <w:r w:rsidR="00D92057">
              <w:rPr>
                <w:rFonts w:ascii="Arial" w:hAnsi="Arial" w:cs="Arial"/>
                <w:iCs/>
                <w:color w:val="232324"/>
                <w:sz w:val="20"/>
                <w:szCs w:val="20"/>
              </w:rPr>
              <w:t xml:space="preserve"> </w:t>
            </w:r>
            <w:r w:rsidR="0015073A" w:rsidRPr="0015073A">
              <w:rPr>
                <w:rFonts w:ascii="Arial" w:hAnsi="Arial" w:cs="Arial"/>
                <w:iCs/>
                <w:color w:val="232324"/>
                <w:sz w:val="20"/>
                <w:szCs w:val="20"/>
              </w:rPr>
              <w:t xml:space="preserve">to key mathematical ideas and </w:t>
            </w:r>
            <w:r w:rsidR="00D92057">
              <w:rPr>
                <w:rFonts w:ascii="Arial" w:hAnsi="Arial" w:cs="Arial"/>
                <w:iCs/>
                <w:color w:val="232324"/>
                <w:sz w:val="20"/>
                <w:szCs w:val="20"/>
              </w:rPr>
              <w:t>procedures</w:t>
            </w:r>
            <w:r w:rsidR="00DF658D">
              <w:rPr>
                <w:rFonts w:ascii="Arial" w:hAnsi="Arial" w:cs="Arial"/>
                <w:iCs/>
                <w:color w:val="232324"/>
                <w:sz w:val="20"/>
                <w:szCs w:val="20"/>
              </w:rPr>
              <w:t xml:space="preserve">.  Students will use these resources to </w:t>
            </w:r>
            <w:r w:rsidR="00D92057">
              <w:rPr>
                <w:rFonts w:ascii="Arial" w:hAnsi="Arial" w:cs="Arial"/>
                <w:iCs/>
                <w:color w:val="232324"/>
                <w:sz w:val="20"/>
                <w:szCs w:val="20"/>
              </w:rPr>
              <w:t>foster their ability to le</w:t>
            </w:r>
            <w:r w:rsidR="00DF658D">
              <w:rPr>
                <w:rFonts w:ascii="Arial" w:hAnsi="Arial" w:cs="Arial"/>
                <w:iCs/>
                <w:color w:val="232324"/>
                <w:sz w:val="20"/>
                <w:szCs w:val="20"/>
              </w:rPr>
              <w:t>arn independently and</w:t>
            </w:r>
            <w:r w:rsidR="00D92057">
              <w:rPr>
                <w:rFonts w:ascii="Arial" w:hAnsi="Arial" w:cs="Arial"/>
                <w:iCs/>
                <w:color w:val="232324"/>
                <w:sz w:val="20"/>
                <w:szCs w:val="20"/>
              </w:rPr>
              <w:t xml:space="preserve"> to work through the problems at their own pace. </w:t>
            </w:r>
            <w:r w:rsidR="0015073A" w:rsidRPr="0015073A">
              <w:rPr>
                <w:rFonts w:ascii="Arial" w:hAnsi="Arial" w:cs="Arial"/>
                <w:iCs/>
                <w:color w:val="232324"/>
                <w:sz w:val="20"/>
                <w:szCs w:val="20"/>
              </w:rPr>
              <w:t>By using their own logic an</w:t>
            </w:r>
            <w:r w:rsidR="00DF658D">
              <w:rPr>
                <w:rFonts w:ascii="Arial" w:hAnsi="Arial" w:cs="Arial"/>
                <w:iCs/>
                <w:color w:val="232324"/>
                <w:sz w:val="20"/>
                <w:szCs w:val="20"/>
              </w:rPr>
              <w:t>d rea</w:t>
            </w:r>
            <w:r w:rsidR="00AF0574">
              <w:rPr>
                <w:rFonts w:ascii="Arial" w:hAnsi="Arial" w:cs="Arial"/>
                <w:iCs/>
                <w:color w:val="232324"/>
                <w:sz w:val="20"/>
                <w:szCs w:val="20"/>
              </w:rPr>
              <w:t>soning students will gain a meaningful</w:t>
            </w:r>
            <w:r w:rsidR="0015073A" w:rsidRPr="0015073A">
              <w:rPr>
                <w:rFonts w:ascii="Arial" w:hAnsi="Arial" w:cs="Arial"/>
                <w:iCs/>
                <w:color w:val="232324"/>
                <w:sz w:val="20"/>
                <w:szCs w:val="20"/>
              </w:rPr>
              <w:t xml:space="preserve"> understanding of </w:t>
            </w:r>
            <w:r w:rsidR="00677ACB">
              <w:rPr>
                <w:rFonts w:ascii="Arial" w:hAnsi="Arial" w:cs="Arial"/>
                <w:iCs/>
                <w:color w:val="232324"/>
                <w:sz w:val="20"/>
                <w:szCs w:val="20"/>
              </w:rPr>
              <w:t xml:space="preserve">the concepts. </w:t>
            </w:r>
            <w:r w:rsidR="00FA41EB">
              <w:rPr>
                <w:rFonts w:ascii="Arial" w:hAnsi="Arial" w:cs="Arial"/>
                <w:iCs/>
                <w:color w:val="232324"/>
                <w:sz w:val="20"/>
                <w:szCs w:val="20"/>
              </w:rPr>
              <w:t>As self-directed learners g</w:t>
            </w:r>
            <w:r w:rsidR="00372C29">
              <w:rPr>
                <w:rFonts w:ascii="Arial" w:hAnsi="Arial" w:cs="Arial"/>
                <w:iCs/>
                <w:color w:val="232324"/>
                <w:sz w:val="20"/>
                <w:szCs w:val="20"/>
              </w:rPr>
              <w:t>roup work and the obtainment of resou</w:t>
            </w:r>
            <w:r w:rsidR="00FA41EB">
              <w:rPr>
                <w:rFonts w:ascii="Arial" w:hAnsi="Arial" w:cs="Arial"/>
                <w:iCs/>
                <w:color w:val="232324"/>
                <w:sz w:val="20"/>
                <w:szCs w:val="20"/>
              </w:rPr>
              <w:t>rces or assistance from within and</w:t>
            </w:r>
            <w:r w:rsidR="00372C29">
              <w:rPr>
                <w:rFonts w:ascii="Arial" w:hAnsi="Arial" w:cs="Arial"/>
                <w:iCs/>
                <w:color w:val="232324"/>
                <w:sz w:val="20"/>
                <w:szCs w:val="20"/>
              </w:rPr>
              <w:t xml:space="preserve"> without of the classroom is encouraged.</w:t>
            </w:r>
            <w:r w:rsidR="00FA41EB">
              <w:rPr>
                <w:rFonts w:ascii="Arial" w:hAnsi="Arial" w:cs="Arial"/>
                <w:iCs/>
                <w:color w:val="232324"/>
                <w:sz w:val="20"/>
                <w:szCs w:val="20"/>
              </w:rPr>
              <w:t xml:space="preserve"> Projects will be assigned that have real world application and that provide hands on learning of the concepts in order to foster and deepen the student’s understanding of the material. </w:t>
            </w:r>
          </w:p>
        </w:tc>
      </w:tr>
      <w:tr w:rsidR="00F53E13" w:rsidRPr="000E0C4D" w:rsidTr="00433C00">
        <w:tc>
          <w:tcPr>
            <w:tcW w:w="11520" w:type="dxa"/>
          </w:tcPr>
          <w:p w:rsidR="00F53E13" w:rsidRPr="000E0C4D" w:rsidRDefault="00F53E13" w:rsidP="00F53E13">
            <w:pPr>
              <w:rPr>
                <w:sz w:val="20"/>
                <w:szCs w:val="20"/>
              </w:rPr>
            </w:pPr>
          </w:p>
        </w:tc>
      </w:tr>
    </w:tbl>
    <w:p w:rsidR="00F53E13" w:rsidRDefault="00F53E13"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3790"/>
        <w:gridCol w:w="7612"/>
      </w:tblGrid>
      <w:tr w:rsidR="00677ACB" w:rsidRPr="00296A32" w:rsidTr="00677ACB">
        <w:trPr>
          <w:trHeight w:val="260"/>
        </w:trPr>
        <w:tc>
          <w:tcPr>
            <w:tcW w:w="11402" w:type="dxa"/>
            <w:gridSpan w:val="2"/>
          </w:tcPr>
          <w:p w:rsidR="00677ACB" w:rsidRDefault="00677ACB" w:rsidP="00675B11">
            <w:pPr>
              <w:rPr>
                <w:rFonts w:ascii="Arial" w:hAnsi="Arial" w:cs="Arial"/>
                <w:b/>
                <w:sz w:val="20"/>
                <w:szCs w:val="20"/>
              </w:rPr>
            </w:pPr>
            <w:r>
              <w:rPr>
                <w:rFonts w:ascii="Arial" w:hAnsi="Arial" w:cs="Arial"/>
                <w:b/>
                <w:sz w:val="20"/>
                <w:szCs w:val="20"/>
              </w:rPr>
              <w:t>E</w:t>
            </w:r>
            <w:r w:rsidRPr="001F24F8">
              <w:rPr>
                <w:rFonts w:ascii="Arial" w:hAnsi="Arial" w:cs="Arial"/>
                <w:b/>
                <w:sz w:val="20"/>
                <w:szCs w:val="20"/>
              </w:rPr>
              <w:t>xpectations</w:t>
            </w:r>
            <w:r>
              <w:rPr>
                <w:rFonts w:ascii="Arial" w:hAnsi="Arial" w:cs="Arial"/>
                <w:b/>
                <w:sz w:val="20"/>
                <w:szCs w:val="20"/>
              </w:rPr>
              <w:t xml:space="preserve">: </w:t>
            </w:r>
          </w:p>
          <w:p w:rsidR="00677ACB" w:rsidRDefault="00677ACB" w:rsidP="00675B11">
            <w:pPr>
              <w:rPr>
                <w:rFonts w:ascii="Arial" w:hAnsi="Arial" w:cs="Arial"/>
                <w:b/>
                <w:sz w:val="20"/>
                <w:szCs w:val="20"/>
                <w:u w:val="single"/>
              </w:rPr>
            </w:pPr>
            <w:r w:rsidRPr="002C1573">
              <w:rPr>
                <w:rFonts w:ascii="Arial" w:hAnsi="Arial" w:cs="Arial"/>
                <w:b/>
                <w:sz w:val="20"/>
                <w:szCs w:val="20"/>
                <w:u w:val="single"/>
              </w:rPr>
              <w:t>What you can expect from me:</w:t>
            </w:r>
          </w:p>
          <w:p w:rsidR="00677ACB" w:rsidRDefault="00677ACB" w:rsidP="00675B11">
            <w:pPr>
              <w:rPr>
                <w:rFonts w:ascii="Arial" w:hAnsi="Arial" w:cs="Arial"/>
                <w:b/>
                <w:sz w:val="20"/>
                <w:szCs w:val="20"/>
                <w:u w:val="single"/>
              </w:rPr>
            </w:pPr>
          </w:p>
          <w:p w:rsidR="00677ACB" w:rsidRDefault="00677ACB" w:rsidP="00675B11">
            <w:pPr>
              <w:rPr>
                <w:rFonts w:ascii="Arial" w:hAnsi="Arial" w:cs="Arial"/>
                <w:sz w:val="20"/>
                <w:szCs w:val="20"/>
              </w:rPr>
            </w:pPr>
            <w:r w:rsidRPr="002C1573">
              <w:rPr>
                <w:rFonts w:ascii="Arial" w:hAnsi="Arial" w:cs="Arial"/>
                <w:sz w:val="20"/>
                <w:szCs w:val="20"/>
              </w:rPr>
              <w:t>I am committed</w:t>
            </w:r>
            <w:r>
              <w:rPr>
                <w:rFonts w:ascii="Arial" w:hAnsi="Arial" w:cs="Arial"/>
                <w:sz w:val="20"/>
                <w:szCs w:val="20"/>
              </w:rPr>
              <w:t xml:space="preserve"> to your success in this course, and will challenge you to develop your skills and your confidence as a mathematical thinker.  I will communicate clearly about math and about my expectations. I will assess and indicate areas you need to put more time into. I will explain the material in different ways that you will understand and be able to follow.  I will direct you to a number of good resources that will help you complete your work. I will help you to organize your notes and class materials so that you are able to remember what you learned in class and refer to those materials when you are working at home.</w:t>
            </w:r>
          </w:p>
          <w:p w:rsidR="00677ACB" w:rsidRDefault="00677ACB" w:rsidP="00675B11">
            <w:pPr>
              <w:rPr>
                <w:rFonts w:ascii="Arial" w:hAnsi="Arial" w:cs="Arial"/>
                <w:sz w:val="20"/>
                <w:szCs w:val="20"/>
              </w:rPr>
            </w:pPr>
          </w:p>
          <w:p w:rsidR="00677ACB" w:rsidRDefault="00677ACB" w:rsidP="00675B11">
            <w:pPr>
              <w:rPr>
                <w:rFonts w:ascii="Arial" w:hAnsi="Arial" w:cs="Arial"/>
                <w:sz w:val="20"/>
                <w:szCs w:val="20"/>
              </w:rPr>
            </w:pPr>
            <w:r>
              <w:rPr>
                <w:rFonts w:ascii="Arial" w:hAnsi="Arial" w:cs="Arial"/>
                <w:sz w:val="20"/>
                <w:szCs w:val="20"/>
              </w:rPr>
              <w:t xml:space="preserve">I am available to you outside of class after school Monday through Thursday until 3:50. I am also available by appointment. You can reach me by email: </w:t>
            </w:r>
            <w:hyperlink r:id="rId7" w:history="1">
              <w:r w:rsidRPr="006C16BA">
                <w:rPr>
                  <w:rStyle w:val="Hyperlink"/>
                  <w:rFonts w:ascii="Arial" w:hAnsi="Arial" w:cs="Arial"/>
                  <w:sz w:val="20"/>
                  <w:szCs w:val="20"/>
                </w:rPr>
                <w:t>lservice@pittsfieldnhschools.org</w:t>
              </w:r>
            </w:hyperlink>
            <w:r>
              <w:rPr>
                <w:rFonts w:ascii="Arial" w:hAnsi="Arial" w:cs="Arial"/>
                <w:sz w:val="20"/>
                <w:szCs w:val="20"/>
              </w:rPr>
              <w:t xml:space="preserve">. If you send me an email in the evening I will most likely see it the next morning.  If you are putting in the time and effort consistently I will make additional time for you including nights and weekends.  If you however come for help after school on the eve of a test or project deadline do not expect me to drop everything and put your needs ahead of others who have been consistently coming in for help. </w:t>
            </w:r>
          </w:p>
          <w:p w:rsidR="00677ACB" w:rsidRDefault="00677ACB" w:rsidP="00675B11">
            <w:pPr>
              <w:rPr>
                <w:rFonts w:ascii="Arial" w:hAnsi="Arial" w:cs="Arial"/>
                <w:sz w:val="20"/>
                <w:szCs w:val="20"/>
              </w:rPr>
            </w:pPr>
          </w:p>
          <w:p w:rsidR="00677ACB" w:rsidRPr="00677ACB" w:rsidRDefault="00677ACB" w:rsidP="00675B11">
            <w:pPr>
              <w:rPr>
                <w:rFonts w:ascii="Arial" w:hAnsi="Arial" w:cs="Arial"/>
                <w:b/>
                <w:sz w:val="20"/>
                <w:szCs w:val="20"/>
                <w:u w:val="single"/>
              </w:rPr>
            </w:pPr>
            <w:r w:rsidRPr="00677ACB">
              <w:rPr>
                <w:rFonts w:ascii="Arial" w:hAnsi="Arial" w:cs="Arial"/>
                <w:b/>
                <w:sz w:val="20"/>
                <w:szCs w:val="20"/>
                <w:u w:val="single"/>
              </w:rPr>
              <w:t>What I expect from you:</w:t>
            </w:r>
          </w:p>
          <w:p w:rsidR="00677ACB" w:rsidRDefault="00677ACB" w:rsidP="00675B11">
            <w:pPr>
              <w:rPr>
                <w:rFonts w:ascii="Arial" w:hAnsi="Arial" w:cs="Arial"/>
                <w:sz w:val="20"/>
                <w:szCs w:val="20"/>
              </w:rPr>
            </w:pPr>
          </w:p>
          <w:p w:rsidR="00677ACB" w:rsidRDefault="00677ACB" w:rsidP="00675B11">
            <w:pPr>
              <w:rPr>
                <w:rFonts w:ascii="Arial" w:hAnsi="Arial" w:cs="Arial"/>
                <w:sz w:val="20"/>
                <w:szCs w:val="20"/>
              </w:rPr>
            </w:pPr>
            <w:r>
              <w:rPr>
                <w:rFonts w:ascii="Arial" w:hAnsi="Arial" w:cs="Arial"/>
                <w:sz w:val="20"/>
                <w:szCs w:val="20"/>
              </w:rPr>
              <w:t>You will be responsible for obtainin</w:t>
            </w:r>
            <w:r w:rsidR="00DF658D">
              <w:rPr>
                <w:rFonts w:ascii="Arial" w:hAnsi="Arial" w:cs="Arial"/>
                <w:sz w:val="20"/>
                <w:szCs w:val="20"/>
              </w:rPr>
              <w:t xml:space="preserve">g and completing assignments for competencies you need to meet.  You will bring your </w:t>
            </w:r>
            <w:r>
              <w:rPr>
                <w:rFonts w:ascii="Arial" w:hAnsi="Arial" w:cs="Arial"/>
                <w:sz w:val="20"/>
                <w:szCs w:val="20"/>
              </w:rPr>
              <w:t>work to class daily.  You will ask questions when you do not understand the material.</w:t>
            </w:r>
            <w:r w:rsidR="00AD116A">
              <w:rPr>
                <w:rFonts w:ascii="Arial" w:hAnsi="Arial" w:cs="Arial"/>
                <w:sz w:val="20"/>
                <w:szCs w:val="20"/>
              </w:rPr>
              <w:t xml:space="preserve"> You will use the resources provided for you. </w:t>
            </w:r>
            <w:r>
              <w:rPr>
                <w:rFonts w:ascii="Arial" w:hAnsi="Arial" w:cs="Arial"/>
                <w:sz w:val="20"/>
                <w:szCs w:val="20"/>
              </w:rPr>
              <w:t xml:space="preserve"> You will put in the time and effort to practice the materials until you have mastered them. You will seek out additional assistance when needed. You will complete a competency recovery plan with me</w:t>
            </w:r>
            <w:r w:rsidR="0086452E">
              <w:rPr>
                <w:rFonts w:ascii="Arial" w:hAnsi="Arial" w:cs="Arial"/>
                <w:sz w:val="20"/>
                <w:szCs w:val="20"/>
              </w:rPr>
              <w:t>,</w:t>
            </w:r>
            <w:r>
              <w:rPr>
                <w:rFonts w:ascii="Arial" w:hAnsi="Arial" w:cs="Arial"/>
                <w:sz w:val="20"/>
                <w:szCs w:val="20"/>
              </w:rPr>
              <w:t xml:space="preserve"> as needed</w:t>
            </w:r>
            <w:r w:rsidR="0086452E">
              <w:rPr>
                <w:rFonts w:ascii="Arial" w:hAnsi="Arial" w:cs="Arial"/>
                <w:sz w:val="20"/>
                <w:szCs w:val="20"/>
              </w:rPr>
              <w:t>,</w:t>
            </w:r>
            <w:r>
              <w:rPr>
                <w:rFonts w:ascii="Arial" w:hAnsi="Arial" w:cs="Arial"/>
                <w:sz w:val="20"/>
                <w:szCs w:val="20"/>
              </w:rPr>
              <w:t xml:space="preserve"> in a timely manner in </w:t>
            </w:r>
            <w:r w:rsidR="00DF658D">
              <w:rPr>
                <w:rFonts w:ascii="Arial" w:hAnsi="Arial" w:cs="Arial"/>
                <w:sz w:val="20"/>
                <w:szCs w:val="20"/>
              </w:rPr>
              <w:t>o</w:t>
            </w:r>
            <w:r w:rsidR="00AF0574">
              <w:rPr>
                <w:rFonts w:ascii="Arial" w:hAnsi="Arial" w:cs="Arial"/>
                <w:sz w:val="20"/>
                <w:szCs w:val="20"/>
              </w:rPr>
              <w:t xml:space="preserve">rder to be on track to pass </w:t>
            </w:r>
            <w:r w:rsidR="0086452E">
              <w:rPr>
                <w:rFonts w:ascii="Arial" w:hAnsi="Arial" w:cs="Arial"/>
                <w:sz w:val="20"/>
                <w:szCs w:val="20"/>
              </w:rPr>
              <w:t xml:space="preserve">all of </w:t>
            </w:r>
            <w:r w:rsidR="00AF0574">
              <w:rPr>
                <w:rFonts w:ascii="Arial" w:hAnsi="Arial" w:cs="Arial"/>
                <w:sz w:val="20"/>
                <w:szCs w:val="20"/>
              </w:rPr>
              <w:t xml:space="preserve">your </w:t>
            </w:r>
            <w:r w:rsidR="0086452E">
              <w:rPr>
                <w:rFonts w:ascii="Arial" w:hAnsi="Arial" w:cs="Arial"/>
                <w:sz w:val="20"/>
                <w:szCs w:val="20"/>
              </w:rPr>
              <w:t>required Geometry competencies by the end of this semester.</w:t>
            </w:r>
          </w:p>
          <w:p w:rsidR="00677ACB" w:rsidRDefault="00677ACB" w:rsidP="00675B11">
            <w:pPr>
              <w:rPr>
                <w:rFonts w:ascii="Arial" w:hAnsi="Arial" w:cs="Arial"/>
                <w:sz w:val="20"/>
                <w:szCs w:val="20"/>
              </w:rPr>
            </w:pPr>
          </w:p>
          <w:p w:rsidR="00677ACB" w:rsidRDefault="00677ACB" w:rsidP="00675B11">
            <w:pPr>
              <w:rPr>
                <w:rFonts w:ascii="Arial" w:hAnsi="Arial" w:cs="Arial"/>
                <w:sz w:val="20"/>
                <w:szCs w:val="20"/>
              </w:rPr>
            </w:pPr>
            <w:r w:rsidRPr="00B627BA">
              <w:rPr>
                <w:rFonts w:ascii="Arial" w:hAnsi="Arial" w:cs="Arial"/>
                <w:b/>
                <w:sz w:val="20"/>
                <w:szCs w:val="20"/>
                <w:u w:val="single"/>
              </w:rPr>
              <w:t>In Class Expectations</w:t>
            </w:r>
            <w:r>
              <w:rPr>
                <w:rFonts w:ascii="Arial" w:hAnsi="Arial" w:cs="Arial"/>
                <w:sz w:val="20"/>
                <w:szCs w:val="20"/>
              </w:rPr>
              <w:t>:</w:t>
            </w:r>
          </w:p>
          <w:p w:rsidR="00677ACB" w:rsidRPr="002C1573" w:rsidRDefault="00677ACB" w:rsidP="00675B11">
            <w:pPr>
              <w:rPr>
                <w:rFonts w:ascii="Arial" w:hAnsi="Arial" w:cs="Arial"/>
                <w:sz w:val="20"/>
                <w:szCs w:val="20"/>
              </w:rPr>
            </w:pPr>
            <w:r>
              <w:rPr>
                <w:rFonts w:ascii="Arial" w:hAnsi="Arial" w:cs="Arial"/>
                <w:sz w:val="20"/>
                <w:szCs w:val="20"/>
              </w:rPr>
              <w:t xml:space="preserve"> </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 xml:space="preserve">Follow all school rules, policies, and norms – CELL PHONES are </w:t>
            </w:r>
            <w:r w:rsidRPr="000563A0">
              <w:rPr>
                <w:rFonts w:asciiTheme="minorHAnsi" w:hAnsiTheme="minorHAnsi"/>
                <w:b/>
                <w:sz w:val="20"/>
                <w:szCs w:val="20"/>
              </w:rPr>
              <w:t>collected</w:t>
            </w:r>
            <w:r>
              <w:rPr>
                <w:rFonts w:asciiTheme="minorHAnsi" w:hAnsiTheme="minorHAnsi"/>
                <w:sz w:val="20"/>
                <w:szCs w:val="20"/>
              </w:rPr>
              <w:t xml:space="preserve"> at the beginning of class and returned at the bell.</w:t>
            </w:r>
          </w:p>
          <w:p w:rsidR="00677ACB" w:rsidRDefault="00AD116A"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Be prepared--</w:t>
            </w:r>
            <w:r w:rsidR="00677ACB">
              <w:rPr>
                <w:rFonts w:asciiTheme="minorHAnsi" w:hAnsiTheme="minorHAnsi"/>
                <w:sz w:val="20"/>
                <w:szCs w:val="20"/>
              </w:rPr>
              <w:t>bring necessary materials (see list at end of syllabus).</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Stay on task.</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Keep all hands, feet, and objects to yourself.</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Raise your hand to speak or to leave your seat.</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Do not distract or interfere with other learner’s  learning</w:t>
            </w:r>
          </w:p>
          <w:p w:rsidR="00677ACB" w:rsidRDefault="00677ACB" w:rsidP="00675B11">
            <w:pPr>
              <w:pStyle w:val="ListParagraph"/>
              <w:numPr>
                <w:ilvl w:val="0"/>
                <w:numId w:val="23"/>
              </w:numPr>
              <w:tabs>
                <w:tab w:val="left" w:pos="0"/>
              </w:tabs>
              <w:spacing w:after="200" w:line="276" w:lineRule="auto"/>
              <w:rPr>
                <w:rFonts w:asciiTheme="minorHAnsi" w:hAnsiTheme="minorHAnsi"/>
                <w:sz w:val="20"/>
                <w:szCs w:val="20"/>
              </w:rPr>
            </w:pPr>
            <w:r>
              <w:rPr>
                <w:rFonts w:asciiTheme="minorHAnsi" w:hAnsiTheme="minorHAnsi"/>
                <w:sz w:val="20"/>
                <w:szCs w:val="20"/>
              </w:rPr>
              <w:t>Mistakes are expected (have you noticed the erasers are all worn off?) DO NOT laugh at other’s mistakes.</w:t>
            </w:r>
          </w:p>
          <w:p w:rsidR="00677ACB" w:rsidRDefault="00677ACB" w:rsidP="00675B11">
            <w:pPr>
              <w:tabs>
                <w:tab w:val="left" w:pos="0"/>
              </w:tabs>
              <w:spacing w:after="200" w:line="276" w:lineRule="auto"/>
              <w:ind w:left="403"/>
              <w:rPr>
                <w:rFonts w:asciiTheme="minorHAnsi" w:hAnsiTheme="minorHAnsi"/>
                <w:sz w:val="20"/>
                <w:szCs w:val="20"/>
              </w:rPr>
            </w:pPr>
          </w:p>
          <w:p w:rsidR="00AF0574" w:rsidRPr="00296A32" w:rsidRDefault="00AF0574" w:rsidP="00675B11">
            <w:pPr>
              <w:tabs>
                <w:tab w:val="left" w:pos="0"/>
              </w:tabs>
              <w:spacing w:after="200" w:line="276" w:lineRule="auto"/>
              <w:ind w:left="403"/>
              <w:rPr>
                <w:rFonts w:asciiTheme="minorHAnsi" w:hAnsiTheme="minorHAnsi"/>
                <w:sz w:val="20"/>
                <w:szCs w:val="20"/>
              </w:rPr>
            </w:pPr>
          </w:p>
        </w:tc>
      </w:tr>
      <w:tr w:rsidR="00F53E13" w:rsidRPr="000E0C4D" w:rsidTr="00677ACB">
        <w:tblPrEx>
          <w:tblBorders>
            <w:insideH w:val="single" w:sz="4" w:space="0" w:color="auto"/>
          </w:tblBorders>
        </w:tblPrEx>
        <w:trPr>
          <w:cantSplit/>
          <w:tblHeader/>
        </w:trPr>
        <w:tc>
          <w:tcPr>
            <w:tcW w:w="3790" w:type="dxa"/>
          </w:tcPr>
          <w:p w:rsidR="00F53E13" w:rsidRPr="00723FC4" w:rsidRDefault="00677ACB" w:rsidP="00F53E13">
            <w:pPr>
              <w:rPr>
                <w:rFonts w:ascii="Arial" w:hAnsi="Arial" w:cs="Arial"/>
                <w:b/>
                <w:sz w:val="20"/>
                <w:szCs w:val="20"/>
              </w:rPr>
            </w:pPr>
            <w:r>
              <w:rPr>
                <w:rFonts w:ascii="Arial" w:hAnsi="Arial" w:cs="Arial"/>
                <w:b/>
                <w:sz w:val="20"/>
                <w:szCs w:val="20"/>
              </w:rPr>
              <w:lastRenderedPageBreak/>
              <w:t>Co</w:t>
            </w:r>
            <w:r w:rsidR="00F53E13" w:rsidRPr="00723FC4">
              <w:rPr>
                <w:rFonts w:ascii="Arial" w:hAnsi="Arial" w:cs="Arial"/>
                <w:b/>
                <w:sz w:val="20"/>
                <w:szCs w:val="20"/>
              </w:rPr>
              <w:t>urse Competencies</w:t>
            </w:r>
          </w:p>
        </w:tc>
        <w:tc>
          <w:tcPr>
            <w:tcW w:w="7612" w:type="dxa"/>
          </w:tcPr>
          <w:p w:rsidR="00F53E13" w:rsidRPr="00723FC4" w:rsidRDefault="00F53E13" w:rsidP="00F53E13">
            <w:pPr>
              <w:rPr>
                <w:rFonts w:ascii="Arial" w:hAnsi="Arial" w:cs="Arial"/>
                <w:b/>
                <w:sz w:val="20"/>
                <w:szCs w:val="20"/>
              </w:rPr>
            </w:pPr>
            <w:r w:rsidRPr="00723FC4">
              <w:rPr>
                <w:rFonts w:ascii="Arial" w:hAnsi="Arial" w:cs="Arial"/>
                <w:b/>
                <w:sz w:val="20"/>
                <w:szCs w:val="20"/>
              </w:rPr>
              <w:t>Performance Indicators</w:t>
            </w:r>
          </w:p>
        </w:tc>
      </w:tr>
      <w:tr w:rsidR="00F53E13" w:rsidRPr="000E0C4D" w:rsidTr="00677ACB">
        <w:tblPrEx>
          <w:tblBorders>
            <w:insideH w:val="single" w:sz="4" w:space="0" w:color="auto"/>
          </w:tblBorders>
        </w:tblPrEx>
        <w:trPr>
          <w:cantSplit/>
          <w:tblHeader/>
        </w:trPr>
        <w:tc>
          <w:tcPr>
            <w:tcW w:w="3790" w:type="dxa"/>
          </w:tcPr>
          <w:p w:rsidR="0015073A" w:rsidRPr="0015073A" w:rsidRDefault="007845DC" w:rsidP="00825EC5">
            <w:pPr>
              <w:rPr>
                <w:rFonts w:ascii="Arial" w:hAnsi="Arial" w:cs="Arial"/>
                <w:b/>
                <w:sz w:val="20"/>
                <w:szCs w:val="20"/>
              </w:rPr>
            </w:pPr>
            <w:r>
              <w:rPr>
                <w:rFonts w:ascii="Arial" w:hAnsi="Arial" w:cs="Arial"/>
                <w:b/>
                <w:sz w:val="20"/>
                <w:szCs w:val="20"/>
              </w:rPr>
              <w:t>Unit 1- Transformations (Mappings)</w:t>
            </w:r>
          </w:p>
          <w:p w:rsidR="00F53E13" w:rsidRPr="00723FC4" w:rsidRDefault="00675E5C" w:rsidP="00825EC5">
            <w:pPr>
              <w:rPr>
                <w:rFonts w:ascii="Arial" w:hAnsi="Arial" w:cs="Arial"/>
                <w:sz w:val="20"/>
                <w:szCs w:val="20"/>
              </w:rPr>
            </w:pPr>
            <w:r w:rsidRPr="00723FC4">
              <w:rPr>
                <w:rFonts w:ascii="Arial" w:hAnsi="Arial" w:cs="Arial"/>
                <w:sz w:val="20"/>
                <w:szCs w:val="20"/>
              </w:rPr>
              <w:t>Students will understand that</w:t>
            </w:r>
            <w:r w:rsidR="0015073A">
              <w:rPr>
                <w:rFonts w:ascii="Arial" w:hAnsi="Arial" w:cs="Arial"/>
                <w:sz w:val="20"/>
                <w:szCs w:val="20"/>
              </w:rPr>
              <w:t xml:space="preserve"> </w:t>
            </w:r>
            <w:r w:rsidR="007845DC">
              <w:rPr>
                <w:rFonts w:ascii="Arial" w:hAnsi="Arial" w:cs="Arial"/>
                <w:bCs/>
                <w:color w:val="000000"/>
                <w:sz w:val="20"/>
                <w:szCs w:val="20"/>
              </w:rPr>
              <w:t>concepts of congruency and similarities are used to show relationships between geometric figures, including transformations, on and off the geometric plane.</w:t>
            </w:r>
          </w:p>
        </w:tc>
        <w:tc>
          <w:tcPr>
            <w:tcW w:w="7612" w:type="dxa"/>
          </w:tcPr>
          <w:p w:rsidR="0015073A" w:rsidRPr="007845DC" w:rsidRDefault="00675E5C" w:rsidP="007845DC">
            <w:pPr>
              <w:pStyle w:val="NormalWeb"/>
              <w:numPr>
                <w:ilvl w:val="0"/>
                <w:numId w:val="18"/>
              </w:numPr>
              <w:spacing w:before="0" w:beforeAutospacing="0" w:after="0" w:afterAutospacing="0"/>
              <w:textAlignment w:val="baseline"/>
              <w:rPr>
                <w:rFonts w:ascii="Arial" w:hAnsi="Arial" w:cs="Arial"/>
                <w:b/>
                <w:bCs/>
                <w:i/>
                <w:iCs/>
                <w:color w:val="000000"/>
                <w:sz w:val="23"/>
                <w:szCs w:val="23"/>
              </w:rPr>
            </w:pPr>
            <w:r w:rsidRPr="0015073A">
              <w:rPr>
                <w:rFonts w:ascii="Arial" w:hAnsi="Arial" w:cs="Arial"/>
                <w:sz w:val="20"/>
                <w:szCs w:val="20"/>
              </w:rPr>
              <w:t>I can</w:t>
            </w:r>
            <w:r w:rsidR="007845DC">
              <w:rPr>
                <w:rFonts w:ascii="Arial" w:hAnsi="Arial" w:cs="Arial"/>
                <w:sz w:val="20"/>
                <w:szCs w:val="20"/>
              </w:rPr>
              <w:t xml:space="preserve"> demonstrate and apply knowledge of transformations of mappings; reflections, translations, rotations and dilations.</w:t>
            </w:r>
          </w:p>
          <w:p w:rsidR="00B033BA" w:rsidRPr="00723FC4" w:rsidRDefault="00B033BA" w:rsidP="00B033BA">
            <w:pPr>
              <w:pStyle w:val="ListParagraph"/>
              <w:ind w:left="1080"/>
              <w:rPr>
                <w:rFonts w:ascii="Arial" w:hAnsi="Arial" w:cs="Arial"/>
                <w:sz w:val="20"/>
                <w:szCs w:val="20"/>
              </w:rPr>
            </w:pPr>
          </w:p>
        </w:tc>
      </w:tr>
      <w:tr w:rsidR="00F53E13" w:rsidRPr="000E0C4D" w:rsidTr="00677ACB">
        <w:tblPrEx>
          <w:tblBorders>
            <w:insideH w:val="single" w:sz="4" w:space="0" w:color="auto"/>
          </w:tblBorders>
        </w:tblPrEx>
        <w:trPr>
          <w:cantSplit/>
          <w:tblHeader/>
        </w:trPr>
        <w:tc>
          <w:tcPr>
            <w:tcW w:w="3790" w:type="dxa"/>
          </w:tcPr>
          <w:p w:rsidR="00825EC5" w:rsidRPr="0015073A" w:rsidRDefault="0015073A" w:rsidP="00825EC5">
            <w:pPr>
              <w:rPr>
                <w:rFonts w:ascii="Arial" w:hAnsi="Arial" w:cs="Arial"/>
                <w:b/>
                <w:sz w:val="20"/>
                <w:szCs w:val="20"/>
              </w:rPr>
            </w:pPr>
            <w:r w:rsidRPr="0015073A">
              <w:rPr>
                <w:rFonts w:ascii="Arial" w:hAnsi="Arial" w:cs="Arial"/>
                <w:b/>
                <w:sz w:val="20"/>
                <w:szCs w:val="20"/>
              </w:rPr>
              <w:t>Unit 2</w:t>
            </w:r>
            <w:r w:rsidR="005573A5">
              <w:rPr>
                <w:rFonts w:ascii="Arial" w:hAnsi="Arial" w:cs="Arial"/>
                <w:b/>
                <w:sz w:val="20"/>
                <w:szCs w:val="20"/>
              </w:rPr>
              <w:t xml:space="preserve"> </w:t>
            </w:r>
            <w:r w:rsidR="007845DC">
              <w:rPr>
                <w:rFonts w:ascii="Arial" w:hAnsi="Arial" w:cs="Arial"/>
                <w:b/>
                <w:sz w:val="20"/>
                <w:szCs w:val="20"/>
              </w:rPr>
              <w:t>–</w:t>
            </w:r>
            <w:r w:rsidRPr="0015073A">
              <w:rPr>
                <w:rFonts w:ascii="Arial" w:hAnsi="Arial" w:cs="Arial"/>
                <w:b/>
                <w:sz w:val="20"/>
                <w:szCs w:val="20"/>
              </w:rPr>
              <w:t xml:space="preserve"> Reasoning</w:t>
            </w:r>
            <w:r w:rsidR="007845DC">
              <w:rPr>
                <w:rFonts w:ascii="Arial" w:hAnsi="Arial" w:cs="Arial"/>
                <w:b/>
                <w:sz w:val="20"/>
                <w:szCs w:val="20"/>
              </w:rPr>
              <w:t xml:space="preserve"> and Proof</w:t>
            </w:r>
          </w:p>
          <w:p w:rsidR="0015073A" w:rsidRPr="0015073A" w:rsidRDefault="0015073A" w:rsidP="00825EC5">
            <w:pPr>
              <w:rPr>
                <w:rFonts w:ascii="Arial" w:hAnsi="Arial" w:cs="Arial"/>
                <w:sz w:val="20"/>
                <w:szCs w:val="20"/>
              </w:rPr>
            </w:pPr>
            <w:r w:rsidRPr="0015073A">
              <w:rPr>
                <w:rFonts w:ascii="Arial" w:hAnsi="Arial" w:cs="Arial"/>
                <w:bCs/>
                <w:color w:val="000000"/>
                <w:sz w:val="20"/>
                <w:szCs w:val="20"/>
              </w:rPr>
              <w:t>Stu</w:t>
            </w:r>
            <w:r w:rsidR="007845DC">
              <w:rPr>
                <w:rFonts w:ascii="Arial" w:hAnsi="Arial" w:cs="Arial"/>
                <w:bCs/>
                <w:color w:val="000000"/>
                <w:sz w:val="20"/>
                <w:szCs w:val="20"/>
              </w:rPr>
              <w:t>dents understand that the basics of Geometry is created by building a system of definitions, postulates and theorems in order to describe, represent, and communicate various geometric relationships, patterns, and scenarios.</w:t>
            </w: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12" w:type="dxa"/>
          </w:tcPr>
          <w:p w:rsidR="00DE6A40" w:rsidRPr="00DE6A40" w:rsidRDefault="007845DC" w:rsidP="00DE6A40">
            <w:pPr>
              <w:pStyle w:val="NormalWeb"/>
              <w:numPr>
                <w:ilvl w:val="0"/>
                <w:numId w:val="16"/>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develop and use proofs, models, tables, graphs and sequences to solve a variety of geometric problems.</w:t>
            </w:r>
          </w:p>
          <w:p w:rsidR="00DE6A40" w:rsidRPr="00DE6A40" w:rsidRDefault="00DE6A40" w:rsidP="00DE6A40">
            <w:pPr>
              <w:pStyle w:val="NormalWeb"/>
              <w:numPr>
                <w:ilvl w:val="0"/>
                <w:numId w:val="16"/>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 xml:space="preserve">I </w:t>
            </w:r>
            <w:r w:rsidR="007845DC">
              <w:rPr>
                <w:rFonts w:ascii="Arial" w:hAnsi="Arial" w:cs="Arial"/>
                <w:bCs/>
                <w:iCs/>
                <w:color w:val="000000"/>
                <w:sz w:val="20"/>
                <w:szCs w:val="20"/>
              </w:rPr>
              <w:t>can demonstrate the ability to construct geometric figures with a straight edge and compass.</w:t>
            </w:r>
          </w:p>
          <w:p w:rsidR="00DE6A40" w:rsidRPr="007845DC" w:rsidRDefault="007845DC" w:rsidP="00291753">
            <w:pPr>
              <w:pStyle w:val="NormalWeb"/>
              <w:numPr>
                <w:ilvl w:val="0"/>
                <w:numId w:val="16"/>
              </w:numPr>
              <w:textAlignment w:val="baseline"/>
              <w:rPr>
                <w:rFonts w:ascii="Arial" w:hAnsi="Arial" w:cs="Arial"/>
                <w:bCs/>
                <w:iCs/>
                <w:color w:val="000000"/>
                <w:sz w:val="20"/>
                <w:szCs w:val="20"/>
              </w:rPr>
            </w:pPr>
            <w:r w:rsidRPr="007845DC">
              <w:rPr>
                <w:rFonts w:ascii="Arial" w:hAnsi="Arial" w:cs="Arial"/>
                <w:bCs/>
                <w:iCs/>
                <w:color w:val="000000"/>
                <w:sz w:val="20"/>
                <w:szCs w:val="20"/>
              </w:rPr>
              <w:t>I can demonstrate the ability to apply postulates, theorems and formulas to solve problems.</w:t>
            </w:r>
          </w:p>
          <w:p w:rsidR="00F53E13" w:rsidRPr="00723FC4" w:rsidRDefault="00F53E13" w:rsidP="00825EC5">
            <w:pPr>
              <w:pStyle w:val="ListParagraph"/>
              <w:ind w:left="1080"/>
              <w:rPr>
                <w:rFonts w:ascii="Arial" w:hAnsi="Arial" w:cs="Arial"/>
                <w:sz w:val="20"/>
                <w:szCs w:val="20"/>
              </w:rPr>
            </w:pPr>
          </w:p>
        </w:tc>
      </w:tr>
      <w:tr w:rsidR="00F53E13" w:rsidRPr="000E0C4D" w:rsidTr="00677ACB">
        <w:tblPrEx>
          <w:tblBorders>
            <w:insideH w:val="single" w:sz="4" w:space="0" w:color="auto"/>
          </w:tblBorders>
        </w:tblPrEx>
        <w:trPr>
          <w:cantSplit/>
          <w:tblHeader/>
        </w:trPr>
        <w:tc>
          <w:tcPr>
            <w:tcW w:w="3790" w:type="dxa"/>
          </w:tcPr>
          <w:p w:rsidR="00B033BA" w:rsidRDefault="00DE6A40" w:rsidP="00825EC5">
            <w:pPr>
              <w:rPr>
                <w:rFonts w:ascii="Arial" w:hAnsi="Arial" w:cs="Arial"/>
                <w:b/>
                <w:sz w:val="20"/>
                <w:szCs w:val="20"/>
              </w:rPr>
            </w:pPr>
            <w:r w:rsidRPr="00DE6A40">
              <w:rPr>
                <w:rFonts w:ascii="Arial" w:hAnsi="Arial" w:cs="Arial"/>
                <w:b/>
                <w:sz w:val="20"/>
                <w:szCs w:val="20"/>
              </w:rPr>
              <w:t>Unit 3</w:t>
            </w:r>
            <w:r w:rsidR="005573A5">
              <w:rPr>
                <w:rFonts w:ascii="Arial" w:hAnsi="Arial" w:cs="Arial"/>
                <w:b/>
                <w:sz w:val="20"/>
                <w:szCs w:val="20"/>
              </w:rPr>
              <w:t xml:space="preserve"> </w:t>
            </w:r>
            <w:r w:rsidR="007845DC">
              <w:rPr>
                <w:rFonts w:ascii="Arial" w:hAnsi="Arial" w:cs="Arial"/>
                <w:b/>
                <w:sz w:val="20"/>
                <w:szCs w:val="20"/>
              </w:rPr>
              <w:t>– Congruence and Similarity of Geometric Figures</w:t>
            </w:r>
          </w:p>
          <w:p w:rsidR="00DE6A40" w:rsidRPr="00DE6A40" w:rsidRDefault="00DE6A40" w:rsidP="00825EC5">
            <w:pPr>
              <w:rPr>
                <w:rFonts w:ascii="Arial" w:hAnsi="Arial" w:cs="Arial"/>
                <w:sz w:val="20"/>
                <w:szCs w:val="20"/>
              </w:rPr>
            </w:pPr>
            <w:r w:rsidRPr="00DE6A40">
              <w:rPr>
                <w:rFonts w:ascii="Arial" w:hAnsi="Arial" w:cs="Arial"/>
                <w:bCs/>
                <w:iCs/>
                <w:color w:val="000000"/>
                <w:sz w:val="20"/>
                <w:szCs w:val="20"/>
              </w:rPr>
              <w:t xml:space="preserve">Students will understand </w:t>
            </w:r>
            <w:r w:rsidR="007845DC">
              <w:rPr>
                <w:rFonts w:ascii="Arial" w:hAnsi="Arial" w:cs="Arial"/>
                <w:bCs/>
                <w:iCs/>
                <w:color w:val="000000"/>
                <w:sz w:val="20"/>
                <w:szCs w:val="20"/>
              </w:rPr>
              <w:t>that it is necessary to identify, interpret, and apply the appropriate tools and techniques to determine properties and measurements of geometric figures to model and solve problems.</w:t>
            </w:r>
          </w:p>
        </w:tc>
        <w:tc>
          <w:tcPr>
            <w:tcW w:w="7612" w:type="dxa"/>
          </w:tcPr>
          <w:p w:rsidR="00477D19" w:rsidRPr="00BE2822" w:rsidRDefault="00477D19" w:rsidP="00825EC5">
            <w:pPr>
              <w:pStyle w:val="ListParagraph"/>
              <w:ind w:left="1080"/>
              <w:rPr>
                <w:rFonts w:ascii="Arial" w:hAnsi="Arial" w:cs="Arial"/>
                <w:sz w:val="20"/>
                <w:szCs w:val="20"/>
              </w:rPr>
            </w:pPr>
          </w:p>
          <w:p w:rsidR="00BE2822" w:rsidRPr="00BE2822" w:rsidRDefault="007845DC" w:rsidP="00BE2822">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theorems, postulates, and formulas to determine missing measurements of triangles and other geometric shapes.</w:t>
            </w:r>
          </w:p>
          <w:p w:rsidR="00BE2822" w:rsidRPr="00BE2822" w:rsidRDefault="007845DC" w:rsidP="00BE2822">
            <w:pPr>
              <w:pStyle w:val="NormalWeb"/>
              <w:numPr>
                <w:ilvl w:val="0"/>
                <w:numId w:val="19"/>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 xml:space="preserve">I can </w:t>
            </w:r>
            <w:r w:rsidR="00342050">
              <w:rPr>
                <w:rFonts w:ascii="Arial" w:hAnsi="Arial" w:cs="Arial"/>
                <w:bCs/>
                <w:iCs/>
                <w:color w:val="000000"/>
                <w:sz w:val="20"/>
                <w:szCs w:val="20"/>
              </w:rPr>
              <w:t>demonstrate the ability to find proportional relationships between similar figures.</w:t>
            </w:r>
          </w:p>
          <w:p w:rsidR="00BE2822" w:rsidRPr="00BE2822" w:rsidRDefault="00342050" w:rsidP="00BE2822">
            <w:pPr>
              <w:numPr>
                <w:ilvl w:val="0"/>
                <w:numId w:val="19"/>
              </w:numPr>
              <w:spacing w:before="100" w:beforeAutospacing="1" w:after="100" w:afterAutospacing="1"/>
              <w:textAlignment w:val="baseline"/>
              <w:rPr>
                <w:rFonts w:ascii="Arial" w:hAnsi="Arial" w:cs="Arial"/>
                <w:bCs/>
                <w:iCs/>
                <w:color w:val="000000"/>
                <w:sz w:val="20"/>
                <w:szCs w:val="20"/>
              </w:rPr>
            </w:pPr>
            <w:r>
              <w:rPr>
                <w:rFonts w:ascii="Arial" w:hAnsi="Arial" w:cs="Arial"/>
                <w:bCs/>
                <w:iCs/>
                <w:color w:val="000000"/>
                <w:sz w:val="20"/>
                <w:szCs w:val="20"/>
              </w:rPr>
              <w:t>I can accurately apply properties of equilateral and isosceles triangles to find missing measurements.</w:t>
            </w:r>
          </w:p>
          <w:p w:rsidR="00825EC5" w:rsidRPr="00BE2822" w:rsidRDefault="00825EC5" w:rsidP="00BE2822">
            <w:pPr>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r w:rsidR="00F53E13" w:rsidRPr="000E0C4D" w:rsidTr="00677ACB">
        <w:tblPrEx>
          <w:tblBorders>
            <w:insideH w:val="single" w:sz="4" w:space="0" w:color="auto"/>
          </w:tblBorders>
        </w:tblPrEx>
        <w:trPr>
          <w:cantSplit/>
          <w:tblHeader/>
        </w:trPr>
        <w:tc>
          <w:tcPr>
            <w:tcW w:w="3790" w:type="dxa"/>
          </w:tcPr>
          <w:p w:rsidR="00825EC5" w:rsidRPr="005573A5" w:rsidRDefault="00723FC4" w:rsidP="00825EC5">
            <w:pPr>
              <w:rPr>
                <w:rFonts w:ascii="Arial" w:hAnsi="Arial" w:cs="Arial"/>
                <w:sz w:val="20"/>
                <w:szCs w:val="20"/>
              </w:rPr>
            </w:pPr>
            <w:r w:rsidRPr="00723FC4">
              <w:rPr>
                <w:rFonts w:ascii="Arial" w:hAnsi="Arial" w:cs="Arial"/>
                <w:sz w:val="20"/>
                <w:szCs w:val="20"/>
              </w:rPr>
              <w:t xml:space="preserve"> </w:t>
            </w:r>
            <w:r w:rsidR="00342050">
              <w:rPr>
                <w:rFonts w:ascii="Arial" w:hAnsi="Arial" w:cs="Arial"/>
                <w:b/>
                <w:sz w:val="20"/>
                <w:szCs w:val="20"/>
              </w:rPr>
              <w:t>Unit 4 – Polygons</w:t>
            </w:r>
          </w:p>
          <w:p w:rsidR="005573A5" w:rsidRPr="005573A5" w:rsidRDefault="005573A5" w:rsidP="00825EC5">
            <w:pPr>
              <w:rPr>
                <w:rFonts w:ascii="Arial" w:hAnsi="Arial" w:cs="Arial"/>
                <w:sz w:val="20"/>
                <w:szCs w:val="20"/>
              </w:rPr>
            </w:pPr>
            <w:r w:rsidRPr="005573A5">
              <w:rPr>
                <w:rFonts w:ascii="Arial" w:hAnsi="Arial" w:cs="Arial"/>
                <w:bCs/>
                <w:color w:val="000000"/>
                <w:sz w:val="20"/>
                <w:szCs w:val="20"/>
              </w:rPr>
              <w:t>Stu</w:t>
            </w:r>
            <w:r w:rsidR="00342050">
              <w:rPr>
                <w:rFonts w:ascii="Arial" w:hAnsi="Arial" w:cs="Arial"/>
                <w:bCs/>
                <w:color w:val="000000"/>
                <w:sz w:val="20"/>
                <w:szCs w:val="20"/>
              </w:rPr>
              <w:t>dents will understand that the basic properties, classifications and relationships contained within polygons circles, and solids can be applied to model and solve problems involving various geometric scenarios. (Involving similarity, proportion, special triangles, and circles).</w:t>
            </w:r>
          </w:p>
          <w:p w:rsidR="00825EC5" w:rsidRDefault="00825EC5" w:rsidP="00825EC5">
            <w:pPr>
              <w:rPr>
                <w:rFonts w:ascii="Arial" w:hAnsi="Arial" w:cs="Arial"/>
                <w:sz w:val="20"/>
                <w:szCs w:val="20"/>
              </w:rPr>
            </w:pPr>
          </w:p>
          <w:p w:rsidR="00825EC5" w:rsidRPr="00723FC4" w:rsidRDefault="00825EC5" w:rsidP="00825EC5">
            <w:pPr>
              <w:rPr>
                <w:rFonts w:ascii="Arial" w:hAnsi="Arial" w:cs="Arial"/>
                <w:sz w:val="20"/>
                <w:szCs w:val="20"/>
              </w:rPr>
            </w:pPr>
          </w:p>
        </w:tc>
        <w:tc>
          <w:tcPr>
            <w:tcW w:w="7612" w:type="dxa"/>
          </w:tcPr>
          <w:p w:rsidR="00342050" w:rsidRPr="005573A5" w:rsidRDefault="00342050" w:rsidP="00342050">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theorems, postulates and formulas to solve problems involving quadrilaterals and circles.</w:t>
            </w:r>
          </w:p>
          <w:p w:rsidR="00342050" w:rsidRPr="00342050" w:rsidRDefault="00342050" w:rsidP="00342050">
            <w:pPr>
              <w:pStyle w:val="NormalWeb"/>
              <w:numPr>
                <w:ilvl w:val="0"/>
                <w:numId w:val="20"/>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properties of quadrilaterals and circles to determine missing values.</w:t>
            </w:r>
          </w:p>
          <w:p w:rsidR="005573A5" w:rsidRPr="00342050" w:rsidRDefault="005573A5" w:rsidP="00342050">
            <w:pPr>
              <w:pStyle w:val="NormalWeb"/>
              <w:spacing w:before="0" w:beforeAutospacing="0" w:after="0" w:afterAutospacing="0"/>
              <w:ind w:left="720"/>
              <w:textAlignment w:val="baseline"/>
              <w:rPr>
                <w:rFonts w:ascii="Arial" w:hAnsi="Arial" w:cs="Arial"/>
                <w:bCs/>
                <w:iCs/>
                <w:color w:val="000000"/>
                <w:sz w:val="20"/>
                <w:szCs w:val="20"/>
              </w:rPr>
            </w:pPr>
          </w:p>
          <w:p w:rsidR="00B033BA" w:rsidRPr="005573A5" w:rsidRDefault="00B033BA" w:rsidP="005573A5">
            <w:pPr>
              <w:rPr>
                <w:rFonts w:ascii="Arial" w:hAnsi="Arial" w:cs="Arial"/>
                <w:sz w:val="20"/>
                <w:szCs w:val="20"/>
              </w:rPr>
            </w:pPr>
          </w:p>
        </w:tc>
      </w:tr>
      <w:tr w:rsidR="00825EC5" w:rsidRPr="000E0C4D" w:rsidTr="00677ACB">
        <w:tblPrEx>
          <w:tblBorders>
            <w:insideH w:val="single" w:sz="4" w:space="0" w:color="auto"/>
          </w:tblBorders>
        </w:tblPrEx>
        <w:trPr>
          <w:cantSplit/>
          <w:tblHeader/>
        </w:trPr>
        <w:tc>
          <w:tcPr>
            <w:tcW w:w="3790" w:type="dxa"/>
          </w:tcPr>
          <w:p w:rsidR="00825EC5" w:rsidRPr="005573A5" w:rsidRDefault="00342050" w:rsidP="00825EC5">
            <w:pPr>
              <w:rPr>
                <w:rFonts w:ascii="Arial" w:hAnsi="Arial" w:cs="Arial"/>
                <w:b/>
                <w:sz w:val="20"/>
                <w:szCs w:val="20"/>
              </w:rPr>
            </w:pPr>
            <w:r>
              <w:rPr>
                <w:rFonts w:ascii="Arial" w:hAnsi="Arial" w:cs="Arial"/>
                <w:b/>
                <w:sz w:val="20"/>
                <w:szCs w:val="20"/>
              </w:rPr>
              <w:t>Unit 5 – Polygons (Area and Volume)</w:t>
            </w:r>
          </w:p>
          <w:p w:rsidR="005573A5" w:rsidRPr="005573A5" w:rsidRDefault="005573A5" w:rsidP="00825EC5">
            <w:pPr>
              <w:rPr>
                <w:rFonts w:ascii="Arial" w:hAnsi="Arial" w:cs="Arial"/>
                <w:sz w:val="20"/>
                <w:szCs w:val="20"/>
              </w:rPr>
            </w:pPr>
            <w:r w:rsidRPr="005573A5">
              <w:rPr>
                <w:rFonts w:ascii="Arial" w:hAnsi="Arial" w:cs="Arial"/>
                <w:bCs/>
                <w:color w:val="000000"/>
                <w:sz w:val="20"/>
                <w:szCs w:val="20"/>
              </w:rPr>
              <w:t>Students will un</w:t>
            </w:r>
            <w:r w:rsidR="00342050">
              <w:rPr>
                <w:rFonts w:ascii="Arial" w:hAnsi="Arial" w:cs="Arial"/>
                <w:bCs/>
                <w:color w:val="000000"/>
                <w:sz w:val="20"/>
                <w:szCs w:val="20"/>
              </w:rPr>
              <w:t>derstand that basic properties, classifications, and relationships contained within polygons, circles and solids can be applied to model and solve problems involving various geometric scenarios (involving areas of polygons, surface are and volume).</w:t>
            </w:r>
          </w:p>
        </w:tc>
        <w:tc>
          <w:tcPr>
            <w:tcW w:w="7612" w:type="dxa"/>
          </w:tcPr>
          <w:p w:rsidR="005573A5" w:rsidRPr="005573A5" w:rsidRDefault="00342050" w:rsidP="005573A5">
            <w:pPr>
              <w:pStyle w:val="NormalWeb"/>
              <w:numPr>
                <w:ilvl w:val="0"/>
                <w:numId w:val="21"/>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apply theorems and formulas to determine area and volume of three dimensional figures and find their missing parts.</w:t>
            </w:r>
          </w:p>
          <w:p w:rsidR="005573A5" w:rsidRPr="00342050" w:rsidRDefault="00342050" w:rsidP="00342050">
            <w:pPr>
              <w:pStyle w:val="NormalWeb"/>
              <w:numPr>
                <w:ilvl w:val="0"/>
                <w:numId w:val="21"/>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recognize and classify a solid based on its properties and identify its key characteristics.</w:t>
            </w:r>
          </w:p>
          <w:p w:rsidR="00825EC5" w:rsidRPr="005573A5" w:rsidRDefault="00825EC5" w:rsidP="005573A5">
            <w:pPr>
              <w:rPr>
                <w:rFonts w:ascii="Arial" w:hAnsi="Arial" w:cs="Arial"/>
                <w:sz w:val="20"/>
                <w:szCs w:val="20"/>
              </w:rPr>
            </w:pPr>
          </w:p>
          <w:p w:rsidR="00825EC5" w:rsidRPr="005573A5" w:rsidRDefault="00825EC5" w:rsidP="005573A5">
            <w:pPr>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5573A5" w:rsidRDefault="00825EC5" w:rsidP="005573A5">
            <w:pPr>
              <w:rPr>
                <w:rFonts w:ascii="Arial" w:hAnsi="Arial" w:cs="Arial"/>
                <w:sz w:val="20"/>
                <w:szCs w:val="20"/>
              </w:rPr>
            </w:pPr>
          </w:p>
        </w:tc>
      </w:tr>
      <w:tr w:rsidR="00825EC5" w:rsidRPr="000E0C4D" w:rsidTr="00677ACB">
        <w:tblPrEx>
          <w:tblBorders>
            <w:insideH w:val="single" w:sz="4" w:space="0" w:color="auto"/>
          </w:tblBorders>
        </w:tblPrEx>
        <w:trPr>
          <w:cantSplit/>
          <w:tblHeader/>
        </w:trPr>
        <w:tc>
          <w:tcPr>
            <w:tcW w:w="3790" w:type="dxa"/>
          </w:tcPr>
          <w:p w:rsidR="00825EC5" w:rsidRPr="005573A5" w:rsidRDefault="005573A5" w:rsidP="00825EC5">
            <w:pPr>
              <w:rPr>
                <w:rFonts w:ascii="Arial" w:hAnsi="Arial" w:cs="Arial"/>
                <w:b/>
                <w:sz w:val="20"/>
                <w:szCs w:val="20"/>
              </w:rPr>
            </w:pPr>
            <w:r w:rsidRPr="005573A5">
              <w:rPr>
                <w:rFonts w:ascii="Arial" w:hAnsi="Arial" w:cs="Arial"/>
                <w:b/>
                <w:sz w:val="20"/>
                <w:szCs w:val="20"/>
              </w:rPr>
              <w:t>Un</w:t>
            </w:r>
            <w:r w:rsidR="00342050">
              <w:rPr>
                <w:rFonts w:ascii="Arial" w:hAnsi="Arial" w:cs="Arial"/>
                <w:b/>
                <w:sz w:val="20"/>
                <w:szCs w:val="20"/>
              </w:rPr>
              <w:t>it 6 – Probability</w:t>
            </w:r>
          </w:p>
          <w:p w:rsidR="005573A5" w:rsidRPr="005573A5" w:rsidRDefault="005573A5" w:rsidP="00825EC5">
            <w:pPr>
              <w:rPr>
                <w:rFonts w:ascii="Arial" w:hAnsi="Arial" w:cs="Arial"/>
                <w:sz w:val="20"/>
                <w:szCs w:val="20"/>
              </w:rPr>
            </w:pPr>
            <w:r w:rsidRPr="005573A5">
              <w:rPr>
                <w:rFonts w:ascii="Arial" w:hAnsi="Arial" w:cs="Arial"/>
                <w:bCs/>
                <w:iCs/>
                <w:color w:val="000000"/>
                <w:sz w:val="20"/>
                <w:szCs w:val="20"/>
              </w:rPr>
              <w:t xml:space="preserve">Students will </w:t>
            </w:r>
            <w:r w:rsidR="00342050">
              <w:rPr>
                <w:rFonts w:ascii="Arial" w:hAnsi="Arial" w:cs="Arial"/>
                <w:bCs/>
                <w:iCs/>
                <w:color w:val="000000"/>
                <w:sz w:val="20"/>
                <w:szCs w:val="20"/>
              </w:rPr>
              <w:t>understand that using counting techniques with experimental or theoretical probability will allow them to make educated predictions across curriculum strands and in real world situations.</w:t>
            </w:r>
          </w:p>
        </w:tc>
        <w:tc>
          <w:tcPr>
            <w:tcW w:w="7612" w:type="dxa"/>
          </w:tcPr>
          <w:p w:rsidR="005573A5" w:rsidRPr="005573A5" w:rsidRDefault="00A42D17" w:rsidP="005573A5">
            <w:pPr>
              <w:pStyle w:val="NormalWeb"/>
              <w:numPr>
                <w:ilvl w:val="0"/>
                <w:numId w:val="22"/>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u</w:t>
            </w:r>
            <w:r w:rsidR="00342050">
              <w:rPr>
                <w:rFonts w:ascii="Arial" w:hAnsi="Arial" w:cs="Arial"/>
                <w:bCs/>
                <w:iCs/>
                <w:color w:val="000000"/>
                <w:sz w:val="20"/>
                <w:szCs w:val="20"/>
              </w:rPr>
              <w:t>se fundamental counting principle, permutations, and combinations to determine the likelihood of an event.</w:t>
            </w:r>
          </w:p>
          <w:p w:rsidR="005573A5" w:rsidRPr="00342050" w:rsidRDefault="00321128" w:rsidP="00342050">
            <w:pPr>
              <w:pStyle w:val="NormalWeb"/>
              <w:numPr>
                <w:ilvl w:val="0"/>
                <w:numId w:val="22"/>
              </w:numPr>
              <w:spacing w:before="0" w:beforeAutospacing="0" w:after="0" w:afterAutospacing="0"/>
              <w:textAlignment w:val="baseline"/>
              <w:rPr>
                <w:rFonts w:ascii="Arial" w:hAnsi="Arial" w:cs="Arial"/>
                <w:bCs/>
                <w:iCs/>
                <w:color w:val="000000"/>
                <w:sz w:val="20"/>
                <w:szCs w:val="20"/>
              </w:rPr>
            </w:pPr>
            <w:r>
              <w:rPr>
                <w:rFonts w:ascii="Arial" w:hAnsi="Arial" w:cs="Arial"/>
                <w:bCs/>
                <w:iCs/>
                <w:color w:val="000000"/>
                <w:sz w:val="20"/>
                <w:szCs w:val="20"/>
              </w:rPr>
              <w:t>I can calculate experimental and theoretical probability.</w:t>
            </w:r>
          </w:p>
          <w:p w:rsidR="00825EC5" w:rsidRPr="005573A5" w:rsidRDefault="00825EC5" w:rsidP="005573A5">
            <w:pPr>
              <w:rPr>
                <w:rFonts w:ascii="Arial" w:hAnsi="Arial" w:cs="Arial"/>
                <w:sz w:val="20"/>
                <w:szCs w:val="20"/>
              </w:rPr>
            </w:pPr>
          </w:p>
          <w:p w:rsidR="00825EC5" w:rsidRDefault="00825EC5" w:rsidP="00825EC5">
            <w:pPr>
              <w:pStyle w:val="ListParagraph"/>
              <w:ind w:left="1080"/>
              <w:rPr>
                <w:rFonts w:ascii="Arial" w:hAnsi="Arial" w:cs="Arial"/>
                <w:sz w:val="20"/>
                <w:szCs w:val="20"/>
              </w:rPr>
            </w:pPr>
          </w:p>
          <w:p w:rsidR="00825EC5" w:rsidRPr="00723FC4" w:rsidRDefault="00825EC5" w:rsidP="00825EC5">
            <w:pPr>
              <w:pStyle w:val="ListParagraph"/>
              <w:ind w:left="1080"/>
              <w:rPr>
                <w:rFonts w:ascii="Arial" w:hAnsi="Arial" w:cs="Arial"/>
                <w:sz w:val="20"/>
                <w:szCs w:val="20"/>
              </w:rPr>
            </w:pPr>
          </w:p>
        </w:tc>
      </w:tr>
    </w:tbl>
    <w:p w:rsidR="00412F8F" w:rsidRPr="00412F8F" w:rsidRDefault="00412F8F" w:rsidP="00F53E13">
      <w:pPr>
        <w:rPr>
          <w:sz w:val="20"/>
          <w:szCs w:val="20"/>
        </w:rPr>
      </w:pPr>
      <w:r w:rsidRPr="00412F8F">
        <w:rPr>
          <w:sz w:val="20"/>
          <w:szCs w:val="20"/>
        </w:rPr>
        <w:t xml:space="preserve">**Competencies subject to adjustment in order to line up with competencies from the </w:t>
      </w:r>
      <w:r>
        <w:rPr>
          <w:sz w:val="20"/>
          <w:szCs w:val="20"/>
        </w:rPr>
        <w:t xml:space="preserve">individual </w:t>
      </w:r>
      <w:r w:rsidRPr="00412F8F">
        <w:rPr>
          <w:sz w:val="20"/>
          <w:szCs w:val="20"/>
        </w:rPr>
        <w:t>students Geometry class.</w:t>
      </w:r>
    </w:p>
    <w:p w:rsidR="00205715" w:rsidRPr="000E0C4D" w:rsidRDefault="0020571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2B4323">
        <w:tc>
          <w:tcPr>
            <w:tcW w:w="11538" w:type="dxa"/>
          </w:tcPr>
          <w:p w:rsidR="001F0EA3" w:rsidRPr="001F0EA3" w:rsidRDefault="001F0EA3" w:rsidP="001F0EA3">
            <w:pPr>
              <w:rPr>
                <w:rFonts w:ascii="Arial" w:hAnsi="Arial" w:cs="Arial"/>
                <w:b/>
                <w:sz w:val="20"/>
                <w:szCs w:val="20"/>
              </w:rPr>
            </w:pPr>
            <w:r>
              <w:rPr>
                <w:rFonts w:ascii="Arial" w:hAnsi="Arial" w:cs="Arial"/>
                <w:b/>
                <w:sz w:val="20"/>
                <w:szCs w:val="20"/>
              </w:rPr>
              <w:lastRenderedPageBreak/>
              <w:t xml:space="preserve">Course Evaluation/Assessment Calculation </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Mastery of all course competencies shall be the basis for awarding course credit.</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For all courses, summative assessments are worth at least 80% and formative assessments are worth at most 20% toward determining the score for each competency.</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 xml:space="preserve">Only when a student has mastered all course competencies will the final course score be calculated by averaging the individual course competencies. </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Rolling progress reports are issued approximately every nine (9) weeks.</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Students are encouraged to recover missed competencies throughout the course and not wait until the end of a course/course failure.</w:t>
            </w:r>
          </w:p>
          <w:p w:rsidR="001F0EA3" w:rsidRPr="001F0EA3" w:rsidRDefault="001F0EA3" w:rsidP="001F0EA3">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 xml:space="preserve">The transcript will report only final course scores. Upon request for a transcript, a copy of the most recent rolling progress report will be used. </w:t>
            </w:r>
          </w:p>
          <w:p w:rsidR="001F0EA3" w:rsidRPr="00677ACB" w:rsidRDefault="001F0EA3" w:rsidP="004F4AB5">
            <w:pPr>
              <w:pStyle w:val="ListParagraph"/>
              <w:numPr>
                <w:ilvl w:val="0"/>
                <w:numId w:val="4"/>
              </w:numPr>
              <w:rPr>
                <w:rFonts w:ascii="Arial" w:eastAsiaTheme="minorHAnsi" w:hAnsi="Arial" w:cs="Arial"/>
                <w:sz w:val="20"/>
                <w:szCs w:val="20"/>
              </w:rPr>
            </w:pPr>
            <w:r w:rsidRPr="001F0EA3">
              <w:rPr>
                <w:rFonts w:ascii="Arial" w:eastAsiaTheme="minorHAnsi" w:hAnsi="Arial" w:cs="Arial"/>
                <w:sz w:val="20"/>
                <w:szCs w:val="20"/>
              </w:rPr>
              <w:t>Traditional extra credit is not an appropriate measure of student learning and will not be assigned or included in score calculation</w:t>
            </w:r>
            <w:r w:rsidR="004F4AB5">
              <w:rPr>
                <w:rFonts w:ascii="Arial" w:eastAsiaTheme="minorHAnsi" w:hAnsi="Arial" w:cs="Arial"/>
                <w:sz w:val="20"/>
                <w:szCs w:val="20"/>
              </w:rPr>
              <w:t>.</w:t>
            </w:r>
          </w:p>
        </w:tc>
      </w:tr>
      <w:tr w:rsidR="00F53E13" w:rsidRPr="000E0C4D" w:rsidTr="00C31AA3">
        <w:trPr>
          <w:trHeight w:val="70"/>
        </w:trPr>
        <w:tc>
          <w:tcPr>
            <w:tcW w:w="11538" w:type="dxa"/>
          </w:tcPr>
          <w:p w:rsidR="00F53E13" w:rsidRPr="000E0C4D" w:rsidRDefault="00F53E13" w:rsidP="00B968B7">
            <w:pPr>
              <w:rPr>
                <w:sz w:val="20"/>
                <w:szCs w:val="20"/>
              </w:rPr>
            </w:pPr>
          </w:p>
        </w:tc>
      </w:tr>
    </w:tbl>
    <w:p w:rsidR="00825EC5" w:rsidRDefault="00825EC5"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825EC5" w:rsidRPr="00C23738" w:rsidTr="00A43CEC">
        <w:tc>
          <w:tcPr>
            <w:tcW w:w="11538" w:type="dxa"/>
          </w:tcPr>
          <w:p w:rsidR="00825EC5" w:rsidRPr="00956204" w:rsidRDefault="00956204" w:rsidP="00956204">
            <w:pPr>
              <w:rPr>
                <w:rFonts w:ascii="Arial" w:hAnsi="Arial" w:cs="Arial"/>
                <w:b/>
                <w:sz w:val="20"/>
                <w:szCs w:val="20"/>
              </w:rPr>
            </w:pPr>
            <w:r>
              <w:rPr>
                <w:rFonts w:ascii="Arial" w:hAnsi="Arial" w:cs="Arial"/>
                <w:b/>
                <w:sz w:val="20"/>
                <w:szCs w:val="20"/>
              </w:rPr>
              <w:t>Missing/Late Work Policy</w:t>
            </w:r>
          </w:p>
        </w:tc>
      </w:tr>
      <w:tr w:rsidR="00825EC5" w:rsidRPr="000E0C4D" w:rsidTr="00A43CEC">
        <w:trPr>
          <w:trHeight w:val="70"/>
        </w:trPr>
        <w:tc>
          <w:tcPr>
            <w:tcW w:w="11538" w:type="dxa"/>
          </w:tcPr>
          <w:p w:rsidR="001F0EA3" w:rsidRDefault="008502F5" w:rsidP="00956204">
            <w:pPr>
              <w:rPr>
                <w:rFonts w:ascii="Arial" w:eastAsiaTheme="minorHAnsi" w:hAnsi="Arial" w:cs="Arial"/>
                <w:sz w:val="20"/>
                <w:szCs w:val="20"/>
              </w:rPr>
            </w:pPr>
            <w:r>
              <w:rPr>
                <w:rFonts w:ascii="Arial" w:eastAsiaTheme="minorHAnsi" w:hAnsi="Arial" w:cs="Arial"/>
                <w:sz w:val="20"/>
                <w:szCs w:val="20"/>
              </w:rPr>
              <w:t xml:space="preserve">Missing and/or </w:t>
            </w:r>
            <w:r w:rsidR="001F0EA3" w:rsidRPr="001F0EA3">
              <w:rPr>
                <w:rFonts w:ascii="Arial" w:eastAsiaTheme="minorHAnsi" w:hAnsi="Arial" w:cs="Arial"/>
                <w:sz w:val="20"/>
                <w:szCs w:val="20"/>
              </w:rPr>
              <w:t xml:space="preserve">late work is defined as: When a student is not absent from class due to illness or other excused absence and does not hand in an assessment by the established due date, the work is considered missing or late. </w:t>
            </w:r>
          </w:p>
          <w:p w:rsidR="00956204" w:rsidRPr="001F0EA3" w:rsidRDefault="00956204" w:rsidP="00956204">
            <w:pPr>
              <w:rPr>
                <w:rFonts w:ascii="Arial" w:eastAsiaTheme="minorHAnsi" w:hAnsi="Arial" w:cs="Arial"/>
                <w:sz w:val="20"/>
                <w:szCs w:val="20"/>
              </w:rPr>
            </w:pPr>
          </w:p>
          <w:p w:rsidR="001F0EA3" w:rsidRPr="001F0EA3" w:rsidRDefault="001F0EA3" w:rsidP="00956204">
            <w:pPr>
              <w:rPr>
                <w:rFonts w:ascii="Arial" w:eastAsiaTheme="minorHAnsi" w:hAnsi="Arial" w:cs="Arial"/>
                <w:sz w:val="20"/>
                <w:szCs w:val="20"/>
              </w:rPr>
            </w:pPr>
            <w:r w:rsidRPr="001F0EA3">
              <w:rPr>
                <w:rFonts w:ascii="Arial" w:eastAsiaTheme="minorHAnsi" w:hAnsi="Arial" w:cs="Arial"/>
                <w:sz w:val="20"/>
                <w:szCs w:val="20"/>
              </w:rPr>
              <w:t>Students are highly encouraged to meet with their teachers before assessments are due to get assistance.</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If an assessment or project is not completed by the established due date, the student will earn an NE/0 as entered into Power School on that day.</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Within a week, the student will need to arrange a meeting w</w:t>
            </w:r>
            <w:r w:rsidR="00956204">
              <w:rPr>
                <w:rFonts w:ascii="Arial" w:eastAsiaTheme="minorHAnsi" w:hAnsi="Arial" w:cs="Arial"/>
                <w:sz w:val="20"/>
                <w:szCs w:val="20"/>
              </w:rPr>
              <w:t>ith the teacher to establish a new assessment p</w:t>
            </w:r>
            <w:r w:rsidRPr="00956204">
              <w:rPr>
                <w:rFonts w:ascii="Arial" w:eastAsiaTheme="minorHAnsi" w:hAnsi="Arial" w:cs="Arial"/>
                <w:sz w:val="20"/>
                <w:szCs w:val="20"/>
              </w:rPr>
              <w:t>lan (ex: same assessment with new time line, further formative assessments, redesigned summative, etc).</w:t>
            </w:r>
          </w:p>
          <w:p w:rsidR="00956204" w:rsidRPr="00956204" w:rsidRDefault="00956204" w:rsidP="00956204">
            <w:pPr>
              <w:pStyle w:val="ListParagraph"/>
              <w:numPr>
                <w:ilvl w:val="0"/>
                <w:numId w:val="13"/>
              </w:numPr>
              <w:rPr>
                <w:rFonts w:ascii="Arial" w:eastAsiaTheme="minorHAnsi" w:hAnsi="Arial" w:cs="Arial"/>
                <w:b/>
                <w:sz w:val="20"/>
                <w:szCs w:val="20"/>
              </w:rPr>
            </w:pPr>
            <w:r>
              <w:rPr>
                <w:rFonts w:ascii="Arial" w:eastAsiaTheme="minorHAnsi" w:hAnsi="Arial" w:cs="Arial"/>
                <w:sz w:val="20"/>
                <w:szCs w:val="20"/>
              </w:rPr>
              <w:t>This new assessment p</w:t>
            </w:r>
            <w:r w:rsidR="001F0EA3" w:rsidRPr="00956204">
              <w:rPr>
                <w:rFonts w:ascii="Arial" w:eastAsiaTheme="minorHAnsi" w:hAnsi="Arial" w:cs="Arial"/>
                <w:sz w:val="20"/>
                <w:szCs w:val="20"/>
              </w:rPr>
              <w:t xml:space="preserve">lan is time-bound and the grade will remain an NE/0 unless the plan is completed by the mutually agreed upon due date. </w:t>
            </w:r>
          </w:p>
          <w:p w:rsidR="00956204" w:rsidRPr="00956204" w:rsidRDefault="00956204" w:rsidP="00956204">
            <w:pPr>
              <w:pStyle w:val="ListParagraph"/>
              <w:numPr>
                <w:ilvl w:val="0"/>
                <w:numId w:val="13"/>
              </w:numPr>
              <w:rPr>
                <w:rFonts w:ascii="Arial" w:eastAsiaTheme="minorHAnsi" w:hAnsi="Arial" w:cs="Arial"/>
                <w:b/>
                <w:sz w:val="20"/>
                <w:szCs w:val="20"/>
              </w:rPr>
            </w:pPr>
            <w:r>
              <w:rPr>
                <w:rFonts w:ascii="Arial" w:eastAsiaTheme="minorHAnsi" w:hAnsi="Arial" w:cs="Arial"/>
                <w:sz w:val="20"/>
                <w:szCs w:val="20"/>
              </w:rPr>
              <w:t>All missing formative/summative a</w:t>
            </w:r>
            <w:r w:rsidR="001F0EA3" w:rsidRPr="00956204">
              <w:rPr>
                <w:rFonts w:ascii="Arial" w:eastAsiaTheme="minorHAnsi" w:hAnsi="Arial" w:cs="Arial"/>
                <w:sz w:val="20"/>
                <w:szCs w:val="20"/>
              </w:rPr>
              <w:t>ssessments can only receive a 3. Because of the additional time students are receiving, a teacher can require additional work for the assessment to earn a 4.</w:t>
            </w:r>
          </w:p>
          <w:p w:rsidR="001F0EA3" w:rsidRPr="00956204" w:rsidRDefault="001F0EA3" w:rsidP="00956204">
            <w:pPr>
              <w:pStyle w:val="ListParagraph"/>
              <w:numPr>
                <w:ilvl w:val="0"/>
                <w:numId w:val="13"/>
              </w:numPr>
              <w:rPr>
                <w:rFonts w:ascii="Arial" w:eastAsiaTheme="minorHAnsi" w:hAnsi="Arial" w:cs="Arial"/>
                <w:b/>
                <w:sz w:val="20"/>
                <w:szCs w:val="20"/>
              </w:rPr>
            </w:pPr>
            <w:r w:rsidRPr="00956204">
              <w:rPr>
                <w:rFonts w:ascii="Arial" w:eastAsiaTheme="minorHAnsi" w:hAnsi="Arial" w:cs="Arial"/>
                <w:sz w:val="20"/>
                <w:szCs w:val="20"/>
              </w:rPr>
              <w:t>All missing / late work ca</w:t>
            </w:r>
            <w:r w:rsidR="00956204">
              <w:rPr>
                <w:rFonts w:ascii="Arial" w:eastAsiaTheme="minorHAnsi" w:hAnsi="Arial" w:cs="Arial"/>
                <w:sz w:val="20"/>
                <w:szCs w:val="20"/>
              </w:rPr>
              <w:t>nnot be reassessed because the new assessment p</w:t>
            </w:r>
            <w:r w:rsidRPr="00956204">
              <w:rPr>
                <w:rFonts w:ascii="Arial" w:eastAsiaTheme="minorHAnsi" w:hAnsi="Arial" w:cs="Arial"/>
                <w:sz w:val="20"/>
                <w:szCs w:val="20"/>
              </w:rPr>
              <w:t>lan and additi</w:t>
            </w:r>
            <w:r w:rsidR="00956204">
              <w:rPr>
                <w:rFonts w:ascii="Arial" w:eastAsiaTheme="minorHAnsi" w:hAnsi="Arial" w:cs="Arial"/>
                <w:sz w:val="20"/>
                <w:szCs w:val="20"/>
              </w:rPr>
              <w:t>onal time takes the place of a reassessment o</w:t>
            </w:r>
            <w:r w:rsidRPr="00956204">
              <w:rPr>
                <w:rFonts w:ascii="Arial" w:eastAsiaTheme="minorHAnsi" w:hAnsi="Arial" w:cs="Arial"/>
                <w:sz w:val="20"/>
                <w:szCs w:val="20"/>
              </w:rPr>
              <w:t>pportunity.</w:t>
            </w:r>
          </w:p>
          <w:p w:rsidR="00956204" w:rsidRPr="00956204" w:rsidRDefault="00956204" w:rsidP="00956204">
            <w:pPr>
              <w:pStyle w:val="ListParagraph"/>
              <w:rPr>
                <w:rFonts w:ascii="Arial" w:eastAsiaTheme="minorHAnsi" w:hAnsi="Arial" w:cs="Arial"/>
                <w:b/>
                <w:sz w:val="20"/>
                <w:szCs w:val="20"/>
              </w:rPr>
            </w:pPr>
          </w:p>
          <w:p w:rsidR="00956204" w:rsidRDefault="00956204" w:rsidP="00956204">
            <w:pPr>
              <w:rPr>
                <w:rFonts w:ascii="Arial" w:eastAsiaTheme="minorHAnsi" w:hAnsi="Arial" w:cs="Arial"/>
                <w:b/>
                <w:sz w:val="20"/>
                <w:szCs w:val="20"/>
              </w:rPr>
            </w:pPr>
            <w:r>
              <w:rPr>
                <w:rFonts w:ascii="Arial" w:eastAsiaTheme="minorHAnsi" w:hAnsi="Arial" w:cs="Arial"/>
                <w:b/>
                <w:sz w:val="20"/>
                <w:szCs w:val="20"/>
              </w:rPr>
              <w:t>Reassessment Opportunity</w:t>
            </w:r>
          </w:p>
          <w:p w:rsidR="00956204" w:rsidRDefault="00956204" w:rsidP="00956204">
            <w:pPr>
              <w:rPr>
                <w:rFonts w:ascii="Arial" w:eastAsiaTheme="minorHAnsi" w:hAnsi="Arial" w:cs="Arial"/>
                <w:sz w:val="20"/>
                <w:szCs w:val="20"/>
              </w:rPr>
            </w:pPr>
            <w:r>
              <w:rPr>
                <w:rFonts w:ascii="Arial" w:eastAsiaTheme="minorHAnsi" w:hAnsi="Arial" w:cs="Arial"/>
                <w:sz w:val="20"/>
                <w:szCs w:val="20"/>
              </w:rPr>
              <w:t>A reassessment o</w:t>
            </w:r>
            <w:r w:rsidR="001F0EA3" w:rsidRPr="001F0EA3">
              <w:rPr>
                <w:rFonts w:ascii="Arial" w:eastAsiaTheme="minorHAnsi" w:hAnsi="Arial" w:cs="Arial"/>
                <w:sz w:val="20"/>
                <w:szCs w:val="20"/>
              </w:rPr>
              <w:t xml:space="preserve">pportunity is available for students who want to improve their scores and handed in the assessment by the established due date. </w:t>
            </w:r>
          </w:p>
          <w:p w:rsidR="00956204" w:rsidRDefault="00956204" w:rsidP="00956204">
            <w:pPr>
              <w:rPr>
                <w:rFonts w:ascii="Arial" w:eastAsiaTheme="minorHAnsi" w:hAnsi="Arial" w:cs="Arial"/>
                <w:sz w:val="20"/>
                <w:szCs w:val="20"/>
              </w:rPr>
            </w:pPr>
          </w:p>
          <w:p w:rsidR="001F0EA3" w:rsidRPr="001F0EA3" w:rsidRDefault="001F0EA3" w:rsidP="00956204">
            <w:pPr>
              <w:rPr>
                <w:rFonts w:ascii="Arial" w:eastAsiaTheme="minorHAnsi" w:hAnsi="Arial" w:cs="Arial"/>
                <w:b/>
                <w:sz w:val="20"/>
                <w:szCs w:val="20"/>
              </w:rPr>
            </w:pPr>
            <w:r w:rsidRPr="001F0EA3">
              <w:rPr>
                <w:rFonts w:ascii="Arial" w:eastAsiaTheme="minorHAnsi" w:hAnsi="Arial" w:cs="Arial"/>
                <w:sz w:val="20"/>
                <w:szCs w:val="20"/>
              </w:rPr>
              <w:t>It is expected that if a student earned less than a 2.5 t</w:t>
            </w:r>
            <w:r w:rsidR="00956204">
              <w:rPr>
                <w:rFonts w:ascii="Arial" w:eastAsiaTheme="minorHAnsi" w:hAnsi="Arial" w:cs="Arial"/>
                <w:sz w:val="20"/>
                <w:szCs w:val="20"/>
              </w:rPr>
              <w:t>hey will take advantage of the reassessment o</w:t>
            </w:r>
            <w:r w:rsidRPr="001F0EA3">
              <w:rPr>
                <w:rFonts w:ascii="Arial" w:eastAsiaTheme="minorHAnsi" w:hAnsi="Arial" w:cs="Arial"/>
                <w:sz w:val="20"/>
                <w:szCs w:val="20"/>
              </w:rPr>
              <w:t>pportunity.</w:t>
            </w:r>
          </w:p>
          <w:p w:rsidR="00956204" w:rsidRPr="00956204" w:rsidRDefault="001F0EA3"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The student must meet with the teacher within one week of receivi</w:t>
            </w:r>
            <w:r w:rsidR="00956204" w:rsidRPr="00956204">
              <w:rPr>
                <w:rFonts w:ascii="Arial" w:eastAsiaTheme="minorHAnsi" w:hAnsi="Arial" w:cs="Arial"/>
                <w:sz w:val="20"/>
                <w:szCs w:val="20"/>
              </w:rPr>
              <w:t>ng the scored work to create a reassessment p</w:t>
            </w:r>
            <w:r w:rsidRPr="00956204">
              <w:rPr>
                <w:rFonts w:ascii="Arial" w:eastAsiaTheme="minorHAnsi" w:hAnsi="Arial" w:cs="Arial"/>
                <w:sz w:val="20"/>
                <w:szCs w:val="20"/>
              </w:rPr>
              <w:t>lan.</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The reassessment p</w:t>
            </w:r>
            <w:r w:rsidR="001F0EA3" w:rsidRPr="00956204">
              <w:rPr>
                <w:rFonts w:ascii="Arial" w:eastAsiaTheme="minorHAnsi" w:hAnsi="Arial" w:cs="Arial"/>
                <w:sz w:val="20"/>
                <w:szCs w:val="20"/>
              </w:rPr>
              <w:t>lan must be completed by the mutually agreed upon due date or the original score stands.</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If the reassessment p</w:t>
            </w:r>
            <w:r w:rsidR="001F0EA3" w:rsidRPr="00956204">
              <w:rPr>
                <w:rFonts w:ascii="Arial" w:eastAsiaTheme="minorHAnsi" w:hAnsi="Arial" w:cs="Arial"/>
                <w:sz w:val="20"/>
                <w:szCs w:val="20"/>
              </w:rPr>
              <w:t>lan is completed on time and the score earned is between 2.5 and 4, the new score replaces the old score.</w:t>
            </w:r>
          </w:p>
          <w:p w:rsidR="00956204"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A r</w:t>
            </w:r>
            <w:r w:rsidR="001F0EA3" w:rsidRPr="00956204">
              <w:rPr>
                <w:rFonts w:ascii="Arial" w:eastAsiaTheme="minorHAnsi" w:hAnsi="Arial" w:cs="Arial"/>
                <w:sz w:val="20"/>
                <w:szCs w:val="20"/>
              </w:rPr>
              <w:t>eassessment score should never result in a lower score.</w:t>
            </w:r>
          </w:p>
          <w:p w:rsidR="001F0EA3" w:rsidRPr="00956204" w:rsidRDefault="00956204" w:rsidP="00956204">
            <w:pPr>
              <w:pStyle w:val="ListParagraph"/>
              <w:numPr>
                <w:ilvl w:val="0"/>
                <w:numId w:val="14"/>
              </w:numPr>
              <w:rPr>
                <w:rFonts w:ascii="Arial" w:eastAsiaTheme="minorHAnsi" w:hAnsi="Arial" w:cs="Arial"/>
                <w:b/>
                <w:sz w:val="20"/>
                <w:szCs w:val="20"/>
              </w:rPr>
            </w:pPr>
            <w:r w:rsidRPr="00956204">
              <w:rPr>
                <w:rFonts w:ascii="Arial" w:eastAsiaTheme="minorHAnsi" w:hAnsi="Arial" w:cs="Arial"/>
                <w:sz w:val="20"/>
                <w:szCs w:val="20"/>
              </w:rPr>
              <w:t>Reassessment plans are available for formative a</w:t>
            </w:r>
            <w:r w:rsidR="001F0EA3" w:rsidRPr="00956204">
              <w:rPr>
                <w:rFonts w:ascii="Arial" w:eastAsiaTheme="minorHAnsi" w:hAnsi="Arial" w:cs="Arial"/>
                <w:sz w:val="20"/>
                <w:szCs w:val="20"/>
              </w:rPr>
              <w:t>ssessments at the teacher’s discretion.</w:t>
            </w:r>
          </w:p>
          <w:p w:rsidR="00825EC5" w:rsidRPr="001F0EA3" w:rsidRDefault="00825EC5" w:rsidP="00956204">
            <w:pPr>
              <w:rPr>
                <w:rFonts w:ascii="Arial" w:hAnsi="Arial" w:cs="Arial"/>
                <w:sz w:val="20"/>
                <w:szCs w:val="20"/>
              </w:rPr>
            </w:pPr>
          </w:p>
        </w:tc>
      </w:tr>
    </w:tbl>
    <w:p w:rsidR="00FC5476" w:rsidRPr="000E0C4D" w:rsidRDefault="00FC5476" w:rsidP="00F53E13">
      <w:pPr>
        <w:rPr>
          <w:sz w:val="12"/>
          <w:szCs w:val="12"/>
        </w:rPr>
      </w:pPr>
    </w:p>
    <w:tbl>
      <w:tblPr>
        <w:tblStyle w:val="TableGrid"/>
        <w:tblW w:w="0" w:type="auto"/>
        <w:tblBorders>
          <w:insideH w:val="none" w:sz="0" w:space="0" w:color="auto"/>
        </w:tblBorders>
        <w:tblLook w:val="01E0" w:firstRow="1" w:lastRow="1" w:firstColumn="1" w:lastColumn="1" w:noHBand="0" w:noVBand="0"/>
      </w:tblPr>
      <w:tblGrid>
        <w:gridCol w:w="11402"/>
      </w:tblGrid>
      <w:tr w:rsidR="00F53E13" w:rsidRPr="000E0C4D" w:rsidTr="002B4323">
        <w:tc>
          <w:tcPr>
            <w:tcW w:w="11538" w:type="dxa"/>
          </w:tcPr>
          <w:p w:rsidR="002C1573" w:rsidRDefault="002C1573" w:rsidP="00B968B7">
            <w:pPr>
              <w:rPr>
                <w:rFonts w:ascii="Arial" w:hAnsi="Arial" w:cs="Arial"/>
                <w:b/>
                <w:sz w:val="20"/>
                <w:szCs w:val="20"/>
              </w:rPr>
            </w:pPr>
            <w:r>
              <w:rPr>
                <w:rFonts w:ascii="Arial" w:hAnsi="Arial" w:cs="Arial"/>
                <w:b/>
                <w:sz w:val="20"/>
                <w:szCs w:val="20"/>
              </w:rPr>
              <w:t>Materials Needed:</w:t>
            </w:r>
          </w:p>
          <w:p w:rsidR="002C1573" w:rsidRDefault="002C1573" w:rsidP="00B968B7">
            <w:pPr>
              <w:rPr>
                <w:rFonts w:ascii="Arial" w:hAnsi="Arial" w:cs="Arial"/>
                <w:b/>
                <w:sz w:val="20"/>
                <w:szCs w:val="20"/>
              </w:rPr>
            </w:pPr>
            <w:r>
              <w:rPr>
                <w:rFonts w:ascii="Arial" w:hAnsi="Arial" w:cs="Arial"/>
                <w:b/>
                <w:sz w:val="20"/>
                <w:szCs w:val="20"/>
              </w:rPr>
              <w:t>iPad</w:t>
            </w:r>
          </w:p>
          <w:p w:rsidR="002C1573" w:rsidRDefault="002C1573" w:rsidP="00B968B7">
            <w:pPr>
              <w:rPr>
                <w:rFonts w:ascii="Arial" w:hAnsi="Arial" w:cs="Arial"/>
                <w:b/>
                <w:sz w:val="20"/>
                <w:szCs w:val="20"/>
              </w:rPr>
            </w:pPr>
            <w:r>
              <w:rPr>
                <w:rFonts w:ascii="Arial" w:hAnsi="Arial" w:cs="Arial"/>
                <w:b/>
                <w:sz w:val="20"/>
                <w:szCs w:val="20"/>
              </w:rPr>
              <w:t>Free TI-83</w:t>
            </w:r>
            <w:r w:rsidR="00AD116A">
              <w:rPr>
                <w:rFonts w:ascii="Arial" w:hAnsi="Arial" w:cs="Arial"/>
                <w:b/>
                <w:sz w:val="20"/>
                <w:szCs w:val="20"/>
              </w:rPr>
              <w:t xml:space="preserve"> graphing calculator app</w:t>
            </w:r>
          </w:p>
          <w:p w:rsidR="002C1573" w:rsidRDefault="002C1573" w:rsidP="00B968B7">
            <w:pPr>
              <w:rPr>
                <w:rFonts w:ascii="Arial" w:hAnsi="Arial" w:cs="Arial"/>
                <w:b/>
                <w:sz w:val="20"/>
                <w:szCs w:val="20"/>
              </w:rPr>
            </w:pPr>
            <w:r>
              <w:rPr>
                <w:rFonts w:ascii="Arial" w:hAnsi="Arial" w:cs="Arial"/>
                <w:b/>
                <w:sz w:val="20"/>
                <w:szCs w:val="20"/>
              </w:rPr>
              <w:t>Notebook</w:t>
            </w:r>
          </w:p>
          <w:p w:rsidR="002C1573" w:rsidRDefault="002C1573" w:rsidP="00B968B7">
            <w:pPr>
              <w:rPr>
                <w:rFonts w:ascii="Arial" w:hAnsi="Arial" w:cs="Arial"/>
                <w:b/>
                <w:sz w:val="20"/>
                <w:szCs w:val="20"/>
              </w:rPr>
            </w:pPr>
            <w:r>
              <w:rPr>
                <w:rFonts w:ascii="Arial" w:hAnsi="Arial" w:cs="Arial"/>
                <w:b/>
                <w:sz w:val="20"/>
                <w:szCs w:val="20"/>
              </w:rPr>
              <w:t>Binder</w:t>
            </w:r>
            <w:r w:rsidR="00AD116A">
              <w:rPr>
                <w:rFonts w:ascii="Arial" w:hAnsi="Arial" w:cs="Arial"/>
                <w:b/>
                <w:sz w:val="20"/>
                <w:szCs w:val="20"/>
              </w:rPr>
              <w:t xml:space="preserve"> 1 inch or 1 ½ inch (three ring and pockets)</w:t>
            </w:r>
          </w:p>
          <w:p w:rsidR="002C1573" w:rsidRDefault="002C1573" w:rsidP="00B968B7">
            <w:pPr>
              <w:rPr>
                <w:rFonts w:ascii="Arial" w:hAnsi="Arial" w:cs="Arial"/>
                <w:b/>
                <w:sz w:val="20"/>
                <w:szCs w:val="20"/>
              </w:rPr>
            </w:pPr>
            <w:r>
              <w:rPr>
                <w:rFonts w:ascii="Arial" w:hAnsi="Arial" w:cs="Arial"/>
                <w:b/>
                <w:sz w:val="20"/>
                <w:szCs w:val="20"/>
              </w:rPr>
              <w:t>Pencil</w:t>
            </w:r>
          </w:p>
          <w:p w:rsidR="002C1573" w:rsidRPr="00C31AA3" w:rsidRDefault="002C1573" w:rsidP="00B968B7">
            <w:pPr>
              <w:rPr>
                <w:rFonts w:ascii="Arial" w:hAnsi="Arial" w:cs="Arial"/>
                <w:b/>
                <w:sz w:val="20"/>
                <w:szCs w:val="20"/>
              </w:rPr>
            </w:pPr>
          </w:p>
        </w:tc>
      </w:tr>
      <w:tr w:rsidR="00F53E13" w:rsidRPr="000E0C4D" w:rsidTr="002B4323">
        <w:tc>
          <w:tcPr>
            <w:tcW w:w="11538" w:type="dxa"/>
          </w:tcPr>
          <w:p w:rsidR="00C31AA3" w:rsidRPr="002C1573" w:rsidRDefault="00C31AA3" w:rsidP="00956204">
            <w:pPr>
              <w:rPr>
                <w:rFonts w:ascii="Arial" w:hAnsi="Arial" w:cs="Arial"/>
                <w:b/>
                <w:i/>
                <w:sz w:val="20"/>
                <w:szCs w:val="20"/>
              </w:rPr>
            </w:pPr>
            <w:r w:rsidRPr="002C1573">
              <w:rPr>
                <w:rFonts w:ascii="Arial" w:hAnsi="Arial" w:cs="Arial"/>
                <w:b/>
                <w:i/>
                <w:sz w:val="20"/>
                <w:szCs w:val="20"/>
              </w:rPr>
              <w:t xml:space="preserve">Please sign and </w:t>
            </w:r>
            <w:r w:rsidR="00DF0EBC" w:rsidRPr="002C1573">
              <w:rPr>
                <w:rFonts w:ascii="Arial" w:hAnsi="Arial" w:cs="Arial"/>
                <w:b/>
                <w:i/>
                <w:sz w:val="20"/>
                <w:szCs w:val="20"/>
              </w:rPr>
              <w:t>return this form by September 5, 2014.</w:t>
            </w:r>
          </w:p>
        </w:tc>
      </w:tr>
      <w:tr w:rsidR="00C23738" w:rsidRPr="000E0C4D" w:rsidTr="002B4323">
        <w:tc>
          <w:tcPr>
            <w:tcW w:w="11538" w:type="dxa"/>
          </w:tcPr>
          <w:p w:rsidR="00C23738" w:rsidRPr="00C31AA3" w:rsidRDefault="00C23738" w:rsidP="00B968B7">
            <w:pPr>
              <w:rPr>
                <w:rFonts w:ascii="Arial" w:hAnsi="Arial" w:cs="Arial"/>
                <w:sz w:val="20"/>
                <w:szCs w:val="20"/>
              </w:rPr>
            </w:pPr>
          </w:p>
        </w:tc>
      </w:tr>
    </w:tbl>
    <w:p w:rsidR="00FC5476" w:rsidRDefault="00FC5476" w:rsidP="00F53E13">
      <w:pPr>
        <w:rPr>
          <w:rFonts w:ascii="Arial" w:hAnsi="Arial" w:cs="Arial"/>
          <w:sz w:val="20"/>
          <w:szCs w:val="20"/>
        </w:rPr>
      </w:pPr>
    </w:p>
    <w:p w:rsidR="000E0C4D" w:rsidRDefault="000E0C4D" w:rsidP="00F53E13">
      <w:pPr>
        <w:rPr>
          <w:rFonts w:ascii="Arial" w:hAnsi="Arial" w:cs="Arial"/>
          <w:sz w:val="20"/>
          <w:szCs w:val="20"/>
        </w:rPr>
      </w:pPr>
      <w:r w:rsidRPr="00C31AA3">
        <w:rPr>
          <w:rFonts w:ascii="Arial" w:hAnsi="Arial" w:cs="Arial"/>
          <w:sz w:val="20"/>
          <w:szCs w:val="20"/>
        </w:rPr>
        <w:t>As signified by our signatures, we have received and read this course outline.</w:t>
      </w:r>
    </w:p>
    <w:p w:rsidR="004F4AB5" w:rsidRDefault="004F4AB5" w:rsidP="00F53E13">
      <w:pPr>
        <w:rPr>
          <w:rFonts w:ascii="Arial" w:hAnsi="Arial" w:cs="Arial"/>
          <w:sz w:val="20"/>
          <w:szCs w:val="20"/>
        </w:rPr>
      </w:pPr>
    </w:p>
    <w:p w:rsidR="00742B1B" w:rsidRPr="00C31AA3" w:rsidRDefault="00742B1B" w:rsidP="00F53E13">
      <w:pPr>
        <w:rPr>
          <w:rFonts w:ascii="Arial" w:hAnsi="Arial" w:cs="Arial"/>
          <w:sz w:val="20"/>
          <w:szCs w:val="20"/>
        </w:rPr>
      </w:pPr>
    </w:p>
    <w:p w:rsidR="003A2096" w:rsidRDefault="003A2096" w:rsidP="001D4F63">
      <w:pPr>
        <w:rPr>
          <w:sz w:val="4"/>
          <w:szCs w:val="4"/>
        </w:rPr>
      </w:pPr>
    </w:p>
    <w:p w:rsidR="00742B1B" w:rsidRDefault="00742B1B" w:rsidP="001D4F63">
      <w:pPr>
        <w:rPr>
          <w:sz w:val="4"/>
          <w:szCs w:val="4"/>
        </w:rPr>
      </w:pPr>
    </w:p>
    <w:p w:rsidR="00742B1B" w:rsidRDefault="00742B1B" w:rsidP="001D4F63">
      <w:pPr>
        <w:rPr>
          <w:sz w:val="4"/>
          <w:szCs w:val="4"/>
        </w:rPr>
      </w:pPr>
    </w:p>
    <w:p w:rsidR="00742B1B" w:rsidRDefault="00742B1B" w:rsidP="001D4F63">
      <w:pPr>
        <w:rPr>
          <w:sz w:val="4"/>
          <w:szCs w:val="4"/>
        </w:rPr>
      </w:pPr>
    </w:p>
    <w:p w:rsidR="00742B1B" w:rsidRDefault="00742B1B" w:rsidP="001D4F63">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w:t>
      </w:r>
    </w:p>
    <w:p w:rsidR="00742B1B" w:rsidRDefault="00742B1B" w:rsidP="001D4F63">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742B1B" w:rsidRDefault="00742B1B" w:rsidP="001D4F63">
      <w:pPr>
        <w:rPr>
          <w:sz w:val="20"/>
          <w:szCs w:val="20"/>
        </w:rPr>
      </w:pPr>
    </w:p>
    <w:p w:rsidR="004F4AB5" w:rsidRDefault="004F4AB5" w:rsidP="001D4F63">
      <w:pPr>
        <w:rPr>
          <w:sz w:val="20"/>
          <w:szCs w:val="20"/>
        </w:rPr>
      </w:pPr>
    </w:p>
    <w:p w:rsidR="00742B1B" w:rsidRDefault="00742B1B" w:rsidP="00742B1B">
      <w:pPr>
        <w:rPr>
          <w:sz w:val="4"/>
          <w:szCs w:val="4"/>
        </w:rPr>
      </w:pPr>
    </w:p>
    <w:p w:rsidR="004F4AB5" w:rsidRDefault="004F4AB5" w:rsidP="00742B1B">
      <w:pPr>
        <w:rPr>
          <w:sz w:val="4"/>
          <w:szCs w:val="4"/>
        </w:rPr>
      </w:pPr>
    </w:p>
    <w:p w:rsidR="004F4AB5" w:rsidRDefault="004F4AB5" w:rsidP="00742B1B">
      <w:pPr>
        <w:rPr>
          <w:sz w:val="4"/>
          <w:szCs w:val="4"/>
        </w:rPr>
      </w:pPr>
    </w:p>
    <w:p w:rsidR="00742B1B" w:rsidRDefault="00742B1B" w:rsidP="00742B1B">
      <w:pPr>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w:t>
      </w:r>
    </w:p>
    <w:p w:rsidR="00742B1B" w:rsidRPr="00742B1B" w:rsidRDefault="00742B1B" w:rsidP="001D4F63">
      <w:pPr>
        <w:rPr>
          <w:sz w:val="20"/>
          <w:szCs w:val="20"/>
        </w:rPr>
      </w:pPr>
      <w:r>
        <w:rPr>
          <w:sz w:val="20"/>
          <w:szCs w:val="20"/>
        </w:rPr>
        <w: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sectPr w:rsidR="00742B1B" w:rsidRPr="00742B1B" w:rsidSect="000E0C4D">
      <w:pgSz w:w="12240" w:h="15840"/>
      <w:pgMar w:top="720" w:right="378"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5D"/>
    <w:multiLevelType w:val="hybridMultilevel"/>
    <w:tmpl w:val="7E48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2F2C"/>
    <w:multiLevelType w:val="hybridMultilevel"/>
    <w:tmpl w:val="6B40E186"/>
    <w:lvl w:ilvl="0" w:tplc="B492BA6C">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C67D0"/>
    <w:multiLevelType w:val="hybridMultilevel"/>
    <w:tmpl w:val="A524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2CC4"/>
    <w:multiLevelType w:val="multilevel"/>
    <w:tmpl w:val="1032C9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F793658"/>
    <w:multiLevelType w:val="hybridMultilevel"/>
    <w:tmpl w:val="38929B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172E0"/>
    <w:multiLevelType w:val="multilevel"/>
    <w:tmpl w:val="B25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53052"/>
    <w:multiLevelType w:val="hybridMultilevel"/>
    <w:tmpl w:val="6E0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14F57"/>
    <w:multiLevelType w:val="hybridMultilevel"/>
    <w:tmpl w:val="ECC292B8"/>
    <w:lvl w:ilvl="0" w:tplc="228CD2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3810"/>
    <w:multiLevelType w:val="hybridMultilevel"/>
    <w:tmpl w:val="A33C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77D4D"/>
    <w:multiLevelType w:val="multilevel"/>
    <w:tmpl w:val="7492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E0951"/>
    <w:multiLevelType w:val="hybridMultilevel"/>
    <w:tmpl w:val="3D06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F25962"/>
    <w:multiLevelType w:val="multilevel"/>
    <w:tmpl w:val="A34E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A0045"/>
    <w:multiLevelType w:val="hybridMultilevel"/>
    <w:tmpl w:val="65F26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97692"/>
    <w:multiLevelType w:val="hybridMultilevel"/>
    <w:tmpl w:val="E3862058"/>
    <w:lvl w:ilvl="0" w:tplc="16B0AA70">
      <w:start w:val="1"/>
      <w:numFmt w:val="decimal"/>
      <w:lvlText w:val="%1."/>
      <w:lvlJc w:val="left"/>
      <w:pPr>
        <w:ind w:left="720" w:hanging="360"/>
      </w:pPr>
      <w:rPr>
        <w:rFonts w:ascii="Arial" w:eastAsiaTheme="minorHAnsi"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F054F"/>
    <w:multiLevelType w:val="hybridMultilevel"/>
    <w:tmpl w:val="82FC67CC"/>
    <w:lvl w:ilvl="0" w:tplc="70A8402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1B7E5E"/>
    <w:multiLevelType w:val="hybridMultilevel"/>
    <w:tmpl w:val="495EF7E4"/>
    <w:lvl w:ilvl="0" w:tplc="0409000F">
      <w:start w:val="1"/>
      <w:numFmt w:val="decimal"/>
      <w:lvlText w:val="%1."/>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4CA10497"/>
    <w:multiLevelType w:val="hybridMultilevel"/>
    <w:tmpl w:val="5CACC3A6"/>
    <w:lvl w:ilvl="0" w:tplc="4596037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CE1195"/>
    <w:multiLevelType w:val="hybridMultilevel"/>
    <w:tmpl w:val="872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74D74"/>
    <w:multiLevelType w:val="hybridMultilevel"/>
    <w:tmpl w:val="10DABA9E"/>
    <w:lvl w:ilvl="0" w:tplc="BA165D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F73F6"/>
    <w:multiLevelType w:val="multilevel"/>
    <w:tmpl w:val="FCB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140BD"/>
    <w:multiLevelType w:val="hybridMultilevel"/>
    <w:tmpl w:val="FD44AE52"/>
    <w:lvl w:ilvl="0" w:tplc="04090001">
      <w:start w:val="6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A6F40"/>
    <w:multiLevelType w:val="multilevel"/>
    <w:tmpl w:val="7AD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64D4B"/>
    <w:multiLevelType w:val="multilevel"/>
    <w:tmpl w:val="DE5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70C1C"/>
    <w:multiLevelType w:val="multilevel"/>
    <w:tmpl w:val="5AA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8"/>
  </w:num>
  <w:num w:numId="4">
    <w:abstractNumId w:val="13"/>
  </w:num>
  <w:num w:numId="5">
    <w:abstractNumId w:val="11"/>
  </w:num>
  <w:num w:numId="6">
    <w:abstractNumId w:val="10"/>
  </w:num>
  <w:num w:numId="7">
    <w:abstractNumId w:val="14"/>
  </w:num>
  <w:num w:numId="8">
    <w:abstractNumId w:val="16"/>
  </w:num>
  <w:num w:numId="9">
    <w:abstractNumId w:val="8"/>
  </w:num>
  <w:num w:numId="10">
    <w:abstractNumId w:val="7"/>
  </w:num>
  <w:num w:numId="11">
    <w:abstractNumId w:val="2"/>
  </w:num>
  <w:num w:numId="12">
    <w:abstractNumId w:val="0"/>
  </w:num>
  <w:num w:numId="13">
    <w:abstractNumId w:val="4"/>
  </w:num>
  <w:num w:numId="14">
    <w:abstractNumId w:val="12"/>
  </w:num>
  <w:num w:numId="15">
    <w:abstractNumId w:val="21"/>
  </w:num>
  <w:num w:numId="16">
    <w:abstractNumId w:val="22"/>
  </w:num>
  <w:num w:numId="17">
    <w:abstractNumId w:val="17"/>
  </w:num>
  <w:num w:numId="18">
    <w:abstractNumId w:val="6"/>
  </w:num>
  <w:num w:numId="19">
    <w:abstractNumId w:val="9"/>
  </w:num>
  <w:num w:numId="20">
    <w:abstractNumId w:val="5"/>
  </w:num>
  <w:num w:numId="21">
    <w:abstractNumId w:val="23"/>
  </w:num>
  <w:num w:numId="22">
    <w:abstractNumId w:val="19"/>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3"/>
    <w:rsid w:val="00010254"/>
    <w:rsid w:val="000244D1"/>
    <w:rsid w:val="000318C1"/>
    <w:rsid w:val="000563A0"/>
    <w:rsid w:val="0009465F"/>
    <w:rsid w:val="000E0C4D"/>
    <w:rsid w:val="000F7EF9"/>
    <w:rsid w:val="00125C26"/>
    <w:rsid w:val="00126A1A"/>
    <w:rsid w:val="00132F63"/>
    <w:rsid w:val="0015073A"/>
    <w:rsid w:val="00155358"/>
    <w:rsid w:val="001915C3"/>
    <w:rsid w:val="001D4F63"/>
    <w:rsid w:val="001E40D8"/>
    <w:rsid w:val="001F0EA3"/>
    <w:rsid w:val="001F24F8"/>
    <w:rsid w:val="001F7BB3"/>
    <w:rsid w:val="00205715"/>
    <w:rsid w:val="00225139"/>
    <w:rsid w:val="00282EC2"/>
    <w:rsid w:val="00291595"/>
    <w:rsid w:val="00292B40"/>
    <w:rsid w:val="00296A32"/>
    <w:rsid w:val="002A3B1D"/>
    <w:rsid w:val="002B4323"/>
    <w:rsid w:val="002B5C97"/>
    <w:rsid w:val="002C1573"/>
    <w:rsid w:val="0030603C"/>
    <w:rsid w:val="003141C3"/>
    <w:rsid w:val="00321128"/>
    <w:rsid w:val="00342050"/>
    <w:rsid w:val="00372C29"/>
    <w:rsid w:val="003A2096"/>
    <w:rsid w:val="003A6989"/>
    <w:rsid w:val="003C635F"/>
    <w:rsid w:val="00412F8F"/>
    <w:rsid w:val="00433C00"/>
    <w:rsid w:val="00477D19"/>
    <w:rsid w:val="004979BA"/>
    <w:rsid w:val="004B48DB"/>
    <w:rsid w:val="004D3740"/>
    <w:rsid w:val="004E1014"/>
    <w:rsid w:val="004F2B16"/>
    <w:rsid w:val="004F4AB5"/>
    <w:rsid w:val="00520099"/>
    <w:rsid w:val="00525250"/>
    <w:rsid w:val="005573A5"/>
    <w:rsid w:val="005A4375"/>
    <w:rsid w:val="00650015"/>
    <w:rsid w:val="00675E5C"/>
    <w:rsid w:val="00677ACB"/>
    <w:rsid w:val="006813C7"/>
    <w:rsid w:val="00685979"/>
    <w:rsid w:val="006948AD"/>
    <w:rsid w:val="006A7217"/>
    <w:rsid w:val="006D3562"/>
    <w:rsid w:val="006E176B"/>
    <w:rsid w:val="006F4F39"/>
    <w:rsid w:val="00702D5C"/>
    <w:rsid w:val="00723FC4"/>
    <w:rsid w:val="00742B1B"/>
    <w:rsid w:val="00752F86"/>
    <w:rsid w:val="007845DC"/>
    <w:rsid w:val="0079183A"/>
    <w:rsid w:val="007F46CA"/>
    <w:rsid w:val="00825EC5"/>
    <w:rsid w:val="008502F5"/>
    <w:rsid w:val="00851E16"/>
    <w:rsid w:val="008601D4"/>
    <w:rsid w:val="0086452E"/>
    <w:rsid w:val="008A348B"/>
    <w:rsid w:val="008B720C"/>
    <w:rsid w:val="008C15C0"/>
    <w:rsid w:val="008C346E"/>
    <w:rsid w:val="008D7060"/>
    <w:rsid w:val="008E09E2"/>
    <w:rsid w:val="009071A8"/>
    <w:rsid w:val="00953380"/>
    <w:rsid w:val="00956204"/>
    <w:rsid w:val="00960759"/>
    <w:rsid w:val="0098001F"/>
    <w:rsid w:val="009842DF"/>
    <w:rsid w:val="009A71AF"/>
    <w:rsid w:val="00A03C18"/>
    <w:rsid w:val="00A11910"/>
    <w:rsid w:val="00A42D17"/>
    <w:rsid w:val="00A46C8B"/>
    <w:rsid w:val="00A4702A"/>
    <w:rsid w:val="00A7249F"/>
    <w:rsid w:val="00AD116A"/>
    <w:rsid w:val="00AE336E"/>
    <w:rsid w:val="00AE5C24"/>
    <w:rsid w:val="00AF0574"/>
    <w:rsid w:val="00AF7E0A"/>
    <w:rsid w:val="00B033BA"/>
    <w:rsid w:val="00B212B6"/>
    <w:rsid w:val="00B31E13"/>
    <w:rsid w:val="00B423C8"/>
    <w:rsid w:val="00B473A3"/>
    <w:rsid w:val="00B627BA"/>
    <w:rsid w:val="00B67E89"/>
    <w:rsid w:val="00B855B4"/>
    <w:rsid w:val="00B968B7"/>
    <w:rsid w:val="00BC0103"/>
    <w:rsid w:val="00BD1C95"/>
    <w:rsid w:val="00BE2822"/>
    <w:rsid w:val="00BF14CA"/>
    <w:rsid w:val="00C23738"/>
    <w:rsid w:val="00C23B6F"/>
    <w:rsid w:val="00C31AA3"/>
    <w:rsid w:val="00C440E0"/>
    <w:rsid w:val="00C50DDE"/>
    <w:rsid w:val="00C537EA"/>
    <w:rsid w:val="00C722F9"/>
    <w:rsid w:val="00C7510F"/>
    <w:rsid w:val="00C86324"/>
    <w:rsid w:val="00CF116F"/>
    <w:rsid w:val="00D0109A"/>
    <w:rsid w:val="00D15901"/>
    <w:rsid w:val="00D76553"/>
    <w:rsid w:val="00D8051E"/>
    <w:rsid w:val="00D86672"/>
    <w:rsid w:val="00D92057"/>
    <w:rsid w:val="00D96E1B"/>
    <w:rsid w:val="00DE6A40"/>
    <w:rsid w:val="00DE7283"/>
    <w:rsid w:val="00DF0EBC"/>
    <w:rsid w:val="00DF658D"/>
    <w:rsid w:val="00E42CF0"/>
    <w:rsid w:val="00E436C1"/>
    <w:rsid w:val="00E753D5"/>
    <w:rsid w:val="00E8200D"/>
    <w:rsid w:val="00EB44E3"/>
    <w:rsid w:val="00ED5D0F"/>
    <w:rsid w:val="00EF6B71"/>
    <w:rsid w:val="00EF7194"/>
    <w:rsid w:val="00EF72E6"/>
    <w:rsid w:val="00F53E13"/>
    <w:rsid w:val="00FA41EB"/>
    <w:rsid w:val="00FB7A66"/>
    <w:rsid w:val="00FC1BCA"/>
    <w:rsid w:val="00FC528A"/>
    <w:rsid w:val="00FC5476"/>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8497E-7486-4C85-A17D-FCA2FB3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A2096"/>
    <w:pPr>
      <w:spacing w:before="100" w:beforeAutospacing="1" w:after="100" w:afterAutospacing="1"/>
    </w:pPr>
  </w:style>
  <w:style w:type="paragraph" w:styleId="ListParagraph">
    <w:name w:val="List Paragraph"/>
    <w:basedOn w:val="Normal"/>
    <w:uiPriority w:val="34"/>
    <w:qFormat/>
    <w:rsid w:val="00675E5C"/>
    <w:pPr>
      <w:ind w:left="720"/>
      <w:contextualSpacing/>
    </w:pPr>
  </w:style>
  <w:style w:type="paragraph" w:styleId="NormalWeb">
    <w:name w:val="Normal (Web)"/>
    <w:basedOn w:val="Normal"/>
    <w:uiPriority w:val="99"/>
    <w:unhideWhenUsed/>
    <w:rsid w:val="002A3B1D"/>
    <w:pPr>
      <w:spacing w:before="100" w:beforeAutospacing="1" w:after="100" w:afterAutospacing="1"/>
    </w:pPr>
  </w:style>
  <w:style w:type="character" w:styleId="Hyperlink">
    <w:name w:val="Hyperlink"/>
    <w:basedOn w:val="DefaultParagraphFont"/>
    <w:unhideWhenUsed/>
    <w:rsid w:val="00C23738"/>
    <w:rPr>
      <w:color w:val="0000FF" w:themeColor="hyperlink"/>
      <w:u w:val="single"/>
    </w:rPr>
  </w:style>
  <w:style w:type="paragraph" w:styleId="BalloonText">
    <w:name w:val="Balloon Text"/>
    <w:basedOn w:val="Normal"/>
    <w:link w:val="BalloonTextChar"/>
    <w:semiHidden/>
    <w:unhideWhenUsed/>
    <w:rsid w:val="00960759"/>
    <w:rPr>
      <w:rFonts w:ascii="Segoe UI" w:hAnsi="Segoe UI" w:cs="Segoe UI"/>
      <w:sz w:val="18"/>
      <w:szCs w:val="18"/>
    </w:rPr>
  </w:style>
  <w:style w:type="character" w:customStyle="1" w:styleId="BalloonTextChar">
    <w:name w:val="Balloon Text Char"/>
    <w:basedOn w:val="DefaultParagraphFont"/>
    <w:link w:val="BalloonText"/>
    <w:semiHidden/>
    <w:rsid w:val="009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220">
      <w:bodyDiv w:val="1"/>
      <w:marLeft w:val="0"/>
      <w:marRight w:val="0"/>
      <w:marTop w:val="0"/>
      <w:marBottom w:val="0"/>
      <w:divBdr>
        <w:top w:val="none" w:sz="0" w:space="0" w:color="auto"/>
        <w:left w:val="none" w:sz="0" w:space="0" w:color="auto"/>
        <w:bottom w:val="none" w:sz="0" w:space="0" w:color="auto"/>
        <w:right w:val="none" w:sz="0" w:space="0" w:color="auto"/>
      </w:divBdr>
    </w:div>
    <w:div w:id="290480103">
      <w:bodyDiv w:val="1"/>
      <w:marLeft w:val="0"/>
      <w:marRight w:val="0"/>
      <w:marTop w:val="0"/>
      <w:marBottom w:val="0"/>
      <w:divBdr>
        <w:top w:val="none" w:sz="0" w:space="0" w:color="auto"/>
        <w:left w:val="none" w:sz="0" w:space="0" w:color="auto"/>
        <w:bottom w:val="none" w:sz="0" w:space="0" w:color="auto"/>
        <w:right w:val="none" w:sz="0" w:space="0" w:color="auto"/>
      </w:divBdr>
    </w:div>
    <w:div w:id="371656354">
      <w:bodyDiv w:val="1"/>
      <w:marLeft w:val="0"/>
      <w:marRight w:val="0"/>
      <w:marTop w:val="0"/>
      <w:marBottom w:val="0"/>
      <w:divBdr>
        <w:top w:val="none" w:sz="0" w:space="0" w:color="auto"/>
        <w:left w:val="none" w:sz="0" w:space="0" w:color="auto"/>
        <w:bottom w:val="none" w:sz="0" w:space="0" w:color="auto"/>
        <w:right w:val="none" w:sz="0" w:space="0" w:color="auto"/>
      </w:divBdr>
    </w:div>
    <w:div w:id="553932018">
      <w:bodyDiv w:val="1"/>
      <w:marLeft w:val="0"/>
      <w:marRight w:val="0"/>
      <w:marTop w:val="0"/>
      <w:marBottom w:val="0"/>
      <w:divBdr>
        <w:top w:val="none" w:sz="0" w:space="0" w:color="auto"/>
        <w:left w:val="none" w:sz="0" w:space="0" w:color="auto"/>
        <w:bottom w:val="none" w:sz="0" w:space="0" w:color="auto"/>
        <w:right w:val="none" w:sz="0" w:space="0" w:color="auto"/>
      </w:divBdr>
    </w:div>
    <w:div w:id="615909958">
      <w:bodyDiv w:val="1"/>
      <w:marLeft w:val="0"/>
      <w:marRight w:val="0"/>
      <w:marTop w:val="0"/>
      <w:marBottom w:val="0"/>
      <w:divBdr>
        <w:top w:val="none" w:sz="0" w:space="0" w:color="auto"/>
        <w:left w:val="none" w:sz="0" w:space="0" w:color="auto"/>
        <w:bottom w:val="none" w:sz="0" w:space="0" w:color="auto"/>
        <w:right w:val="none" w:sz="0" w:space="0" w:color="auto"/>
      </w:divBdr>
    </w:div>
    <w:div w:id="1129782007">
      <w:bodyDiv w:val="1"/>
      <w:marLeft w:val="0"/>
      <w:marRight w:val="0"/>
      <w:marTop w:val="0"/>
      <w:marBottom w:val="0"/>
      <w:divBdr>
        <w:top w:val="none" w:sz="0" w:space="0" w:color="auto"/>
        <w:left w:val="none" w:sz="0" w:space="0" w:color="auto"/>
        <w:bottom w:val="none" w:sz="0" w:space="0" w:color="auto"/>
        <w:right w:val="none" w:sz="0" w:space="0" w:color="auto"/>
      </w:divBdr>
    </w:div>
    <w:div w:id="1796632987">
      <w:bodyDiv w:val="1"/>
      <w:marLeft w:val="0"/>
      <w:marRight w:val="0"/>
      <w:marTop w:val="0"/>
      <w:marBottom w:val="0"/>
      <w:divBdr>
        <w:top w:val="none" w:sz="0" w:space="0" w:color="auto"/>
        <w:left w:val="none" w:sz="0" w:space="0" w:color="auto"/>
        <w:bottom w:val="none" w:sz="0" w:space="0" w:color="auto"/>
        <w:right w:val="none" w:sz="0" w:space="0" w:color="auto"/>
      </w:divBdr>
    </w:div>
    <w:div w:id="18240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ervice@pittsfieldnh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milton\Local%20Settings\Temporary%20Internet%20Files\Content.Outlook\QB3VD6IT\Course%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8F1D-6991-4E94-B44B-202C8CB6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Title</Template>
  <TotalTime>1</TotalTime>
  <Pages>3</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Course Title</vt:lpstr>
    </vt:vector>
  </TitlesOfParts>
  <Company>@#%$(_^!</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dhamilton</dc:creator>
  <cp:keywords/>
  <dc:description/>
  <cp:lastModifiedBy>Laurie Service</cp:lastModifiedBy>
  <cp:revision>2</cp:revision>
  <cp:lastPrinted>2013-08-28T13:02:00Z</cp:lastPrinted>
  <dcterms:created xsi:type="dcterms:W3CDTF">2014-08-08T17:23:00Z</dcterms:created>
  <dcterms:modified xsi:type="dcterms:W3CDTF">2014-08-08T17:23:00Z</dcterms:modified>
</cp:coreProperties>
</file>